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 סגן הנשיא</w:t>
                </w:r>
              </w:sdtContent>
            </w:sdt>
            <w:r w:rsidR="0094424E" w:rsidRPr="00FA4EAF">
              <w:rPr>
                <w:rFonts w:ascii="Arial" w:hAnsi="Arial" w:hint="cs"/>
                <w:b/>
                <w:bCs/>
                <w:sz w:val="26"/>
                <w:szCs w:val="26"/>
                <w:rtl/>
              </w:rPr>
              <w:t xml:space="preserve"> </w:t>
            </w:r>
            <w:r w:rsidR="00036352">
              <w:rPr>
                <w:rFonts w:ascii="Arial" w:hAnsi="Arial" w:hint="cs"/>
                <w:b/>
                <w:bCs/>
                <w:sz w:val="26"/>
                <w:szCs w:val="26"/>
                <w:rtl/>
              </w:rPr>
              <w:t>שאול</w:t>
            </w:r>
            <w:r w:rsidR="0094424E" w:rsidRPr="00FA4EAF">
              <w:rPr>
                <w:rFonts w:ascii="Arial" w:hAnsi="Arial" w:hint="cs"/>
                <w:b/>
                <w:bCs/>
                <w:sz w:val="26"/>
                <w:szCs w:val="26"/>
                <w:rtl/>
              </w:rPr>
              <w:t xml:space="preserve"> </w:t>
            </w:r>
            <w:sdt>
              <w:sdtPr>
                <w:rPr>
                  <w:sz w:val="26"/>
                  <w:szCs w:val="26"/>
                  <w:rtl/>
                </w:rPr>
                <w:alias w:val="1573"/>
                <w:tag w:val="1573"/>
                <w:id w:val="-1751030614"/>
                <w:text w:multiLine="1"/>
              </w:sdtPr>
              <w:sdtEndPr/>
              <w:sdtContent>
                <w:r>
                  <w:rPr>
                    <w:rFonts w:ascii="Arial" w:hAnsi="Arial"/>
                    <w:b/>
                    <w:bCs/>
                    <w:sz w:val="26"/>
                    <w:szCs w:val="26"/>
                    <w:rtl/>
                  </w:rPr>
                  <w:t>שוחט</w:t>
                </w:r>
              </w:sdtContent>
            </w:sdt>
          </w:p>
          <w:p w:rsidR="0094424E" w:rsidRPr="00FA4EAF" w:rsidRDefault="000529D2" w:rsidP="00036352">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953709848"/>
                <w:text w:multiLine="1"/>
              </w:sdtPr>
              <w:sdtEndPr/>
              <w:sdtContent>
                <w:r>
                  <w:rPr>
                    <w:rFonts w:ascii="Arial" w:hAnsi="Arial"/>
                    <w:b/>
                    <w:bCs/>
                    <w:sz w:val="26"/>
                    <w:szCs w:val="26"/>
                    <w:rtl/>
                  </w:rPr>
                  <w:t>שופטת</w:t>
                </w:r>
              </w:sdtContent>
            </w:sdt>
            <w:r w:rsidR="00036352">
              <w:rPr>
                <w:rFonts w:hint="cs"/>
                <w:sz w:val="26"/>
                <w:szCs w:val="26"/>
                <w:rtl/>
              </w:rPr>
              <w:t xml:space="preserve"> </w:t>
            </w:r>
            <w:r w:rsidR="00036352" w:rsidRPr="00036352">
              <w:rPr>
                <w:rFonts w:hint="cs"/>
                <w:b/>
                <w:bCs/>
                <w:sz w:val="26"/>
                <w:szCs w:val="26"/>
                <w:rtl/>
              </w:rPr>
              <w:t>עינת</w:t>
            </w:r>
            <w:r w:rsidR="0094424E" w:rsidRPr="00FA4EAF">
              <w:rPr>
                <w:rFonts w:ascii="Arial" w:hAnsi="Arial" w:hint="cs"/>
                <w:b/>
                <w:bCs/>
                <w:sz w:val="26"/>
                <w:szCs w:val="26"/>
                <w:rtl/>
              </w:rPr>
              <w:t xml:space="preserve"> </w:t>
            </w:r>
            <w:sdt>
              <w:sdtPr>
                <w:rPr>
                  <w:sz w:val="26"/>
                  <w:szCs w:val="26"/>
                  <w:rtl/>
                </w:rPr>
                <w:alias w:val="1573"/>
                <w:tag w:val="1573"/>
                <w:id w:val="976264328"/>
                <w:text w:multiLine="1"/>
              </w:sdtPr>
              <w:sdtEndPr/>
              <w:sdtContent>
                <w:r>
                  <w:rPr>
                    <w:rFonts w:ascii="Arial" w:hAnsi="Arial"/>
                    <w:b/>
                    <w:bCs/>
                    <w:sz w:val="26"/>
                    <w:szCs w:val="26"/>
                    <w:rtl/>
                  </w:rPr>
                  <w:t>רביד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208394778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036352">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671714347"/>
                <w:text w:multiLine="1"/>
              </w:sdtPr>
              <w:sdtEndPr/>
              <w:sdtContent>
                <w:r>
                  <w:rPr>
                    <w:rFonts w:ascii="Arial" w:hAnsi="Arial"/>
                    <w:b/>
                    <w:bCs/>
                    <w:sz w:val="26"/>
                    <w:szCs w:val="26"/>
                    <w:rtl/>
                  </w:rPr>
                  <w:t>שילה</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167100" w:rsidRDefault="00036352" w:rsidP="00036352">
                <w:pPr>
                  <w:suppressLineNumbers/>
                  <w:rPr>
                    <w:rFonts w:ascii="Arial" w:hAnsi="Arial"/>
                    <w:b/>
                    <w:bCs/>
                    <w:noProof w:val="0"/>
                    <w:sz w:val="26"/>
                    <w:szCs w:val="26"/>
                    <w:rtl/>
                  </w:rPr>
                </w:pPr>
                <w:r>
                  <w:rPr>
                    <w:rFonts w:ascii="Arial" w:hAnsi="Arial" w:hint="cs"/>
                    <w:b/>
                    <w:bCs/>
                    <w:noProof w:val="0"/>
                    <w:sz w:val="26"/>
                    <w:szCs w:val="26"/>
                    <w:rtl/>
                  </w:rPr>
                  <w:t>ה</w:t>
                </w:r>
                <w:r w:rsidR="00B0249D">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384D09" w:rsidP="001C5B01">
            <w:pPr>
              <w:suppressLineNumbers/>
              <w:rPr>
                <w:sz w:val="26"/>
                <w:szCs w:val="26"/>
                <w:rtl/>
              </w:rPr>
            </w:pPr>
            <w:sdt>
              <w:sdtPr>
                <w:rPr>
                  <w:sz w:val="26"/>
                  <w:szCs w:val="26"/>
                  <w:rtl/>
                </w:rPr>
                <w:alias w:val="1478"/>
                <w:tag w:val="1478"/>
                <w:id w:val="-2076122985"/>
                <w:text w:multiLine="1"/>
              </w:sdtPr>
              <w:sdtEndPr/>
              <w:sdtContent>
                <w:r w:rsidR="007F1A24">
                  <w:rPr>
                    <w:rFonts w:ascii="Arial" w:hAnsi="Arial"/>
                    <w:b/>
                    <w:bCs/>
                    <w:noProof w:val="0"/>
                    <w:sz w:val="26"/>
                    <w:szCs w:val="26"/>
                    <w:rtl/>
                  </w:rPr>
                  <w:t>ר</w:t>
                </w:r>
                <w:r w:rsidR="007F1A24">
                  <w:rPr>
                    <w:rFonts w:ascii="Arial" w:hAnsi="Arial" w:hint="cs"/>
                    <w:b/>
                    <w:bCs/>
                    <w:noProof w:val="0"/>
                    <w:sz w:val="26"/>
                    <w:szCs w:val="26"/>
                    <w:rtl/>
                  </w:rPr>
                  <w:t>' ו'</w:t>
                </w:r>
              </w:sdtContent>
            </w:sdt>
          </w:p>
          <w:p w:rsidR="0094424E" w:rsidRPr="00FA4EAF" w:rsidRDefault="001D3441" w:rsidP="001C5B01">
            <w:pPr>
              <w:suppressLineNumbers/>
              <w:rPr>
                <w:b/>
                <w:bCs/>
                <w:noProof w:val="0"/>
                <w:sz w:val="26"/>
                <w:szCs w:val="26"/>
              </w:rPr>
            </w:pPr>
            <w:r>
              <w:rPr>
                <w:rFonts w:hint="cs"/>
                <w:sz w:val="26"/>
                <w:szCs w:val="26"/>
                <w:rtl/>
              </w:rPr>
              <w:t>ע"י ב"כ עו"ד</w:t>
            </w:r>
            <w:r w:rsidR="00036352">
              <w:rPr>
                <w:rFonts w:hint="cs"/>
                <w:sz w:val="26"/>
                <w:szCs w:val="26"/>
                <w:rtl/>
              </w:rPr>
              <w:t xml:space="preserve"> </w:t>
            </w:r>
            <w:r w:rsidR="00036352" w:rsidRPr="00036352">
              <w:rPr>
                <w:rFonts w:hint="cs"/>
                <w:b/>
                <w:bCs/>
                <w:sz w:val="26"/>
                <w:szCs w:val="26"/>
                <w:rtl/>
              </w:rPr>
              <w:t>יהודית מייזלס</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384D09" w:rsidP="00036352">
            <w:pPr>
              <w:suppressLineNumbers/>
              <w:rPr>
                <w:rFonts w:ascii="Arial" w:hAnsi="Arial"/>
                <w:b/>
                <w:bCs/>
                <w:noProof w:val="0"/>
                <w:sz w:val="26"/>
                <w:szCs w:val="26"/>
              </w:rPr>
            </w:pPr>
            <w:sdt>
              <w:sdtPr>
                <w:rPr>
                  <w:sz w:val="26"/>
                  <w:szCs w:val="26"/>
                  <w:rtl/>
                </w:rPr>
                <w:alias w:val="1184"/>
                <w:tag w:val="1184"/>
                <w:id w:val="-340621022"/>
                <w:text w:multiLine="1"/>
              </w:sdtPr>
              <w:sdtEndPr/>
              <w:sdtContent>
                <w:r w:rsidR="00036352">
                  <w:rPr>
                    <w:rFonts w:ascii="Arial" w:hAnsi="Arial" w:hint="cs"/>
                    <w:b/>
                    <w:bCs/>
                    <w:noProof w:val="0"/>
                    <w:sz w:val="26"/>
                    <w:szCs w:val="26"/>
                    <w:rtl/>
                  </w:rPr>
                  <w:t>ה</w:t>
                </w:r>
                <w:r w:rsidR="008D3BCC">
                  <w:rPr>
                    <w:rFonts w:ascii="Arial" w:hAnsi="Arial"/>
                    <w:b/>
                    <w:bCs/>
                    <w:noProof w:val="0"/>
                    <w:sz w:val="26"/>
                    <w:szCs w:val="26"/>
                    <w:rtl/>
                  </w:rPr>
                  <w:t>משיב</w:t>
                </w:r>
                <w:r w:rsidR="00036352">
                  <w:rPr>
                    <w:rFonts w:ascii="Arial" w:hAnsi="Arial" w:hint="cs"/>
                    <w:b/>
                    <w:bCs/>
                    <w:noProof w:val="0"/>
                    <w:sz w:val="26"/>
                    <w:szCs w:val="26"/>
                    <w:rtl/>
                  </w:rPr>
                  <w:t>ה</w:t>
                </w:r>
              </w:sdtContent>
            </w:sdt>
          </w:p>
        </w:tc>
        <w:tc>
          <w:tcPr>
            <w:tcW w:w="5571" w:type="dxa"/>
          </w:tcPr>
          <w:p w:rsidR="003763AB" w:rsidRDefault="00384D09" w:rsidP="007F1A24">
            <w:pPr>
              <w:suppressLineNumbers/>
              <w:rPr>
                <w:sz w:val="26"/>
                <w:szCs w:val="26"/>
                <w:rtl/>
              </w:rPr>
            </w:pPr>
            <w:sdt>
              <w:sdtPr>
                <w:rPr>
                  <w:sz w:val="26"/>
                  <w:szCs w:val="26"/>
                  <w:rtl/>
                </w:rPr>
                <w:alias w:val="1486"/>
                <w:tag w:val="1486"/>
                <w:id w:val="-309872140"/>
                <w:text w:multiLine="1"/>
              </w:sdtPr>
              <w:sdtEndPr/>
              <w:sdtContent>
                <w:r w:rsidR="008D3BCC">
                  <w:rPr>
                    <w:rFonts w:ascii="Arial" w:hAnsi="Arial"/>
                    <w:b/>
                    <w:bCs/>
                    <w:noProof w:val="0"/>
                    <w:sz w:val="26"/>
                    <w:szCs w:val="26"/>
                    <w:rtl/>
                  </w:rPr>
                  <w:t>מ</w:t>
                </w:r>
                <w:r w:rsidR="007F1A24">
                  <w:rPr>
                    <w:rFonts w:ascii="Arial" w:hAnsi="Arial" w:hint="cs"/>
                    <w:b/>
                    <w:bCs/>
                    <w:noProof w:val="0"/>
                    <w:sz w:val="26"/>
                    <w:szCs w:val="26"/>
                    <w:rtl/>
                  </w:rPr>
                  <w:t>'</w:t>
                </w:r>
                <w:r w:rsidR="008D3BCC">
                  <w:rPr>
                    <w:rFonts w:ascii="Arial" w:hAnsi="Arial"/>
                    <w:b/>
                    <w:bCs/>
                    <w:noProof w:val="0"/>
                    <w:sz w:val="26"/>
                    <w:szCs w:val="26"/>
                    <w:rtl/>
                  </w:rPr>
                  <w:t xml:space="preserve"> כ</w:t>
                </w:r>
                <w:r w:rsidR="007F1A24">
                  <w:rPr>
                    <w:rFonts w:ascii="Arial" w:hAnsi="Arial" w:hint="cs"/>
                    <w:b/>
                    <w:bCs/>
                    <w:noProof w:val="0"/>
                    <w:sz w:val="26"/>
                    <w:szCs w:val="26"/>
                    <w:rtl/>
                  </w:rPr>
                  <w:t>'</w:t>
                </w:r>
              </w:sdtContent>
            </w:sdt>
          </w:p>
          <w:p w:rsidR="0094424E" w:rsidRPr="00FA4EAF" w:rsidRDefault="001D3441" w:rsidP="001C5B01">
            <w:pPr>
              <w:suppressLineNumbers/>
              <w:rPr>
                <w:b/>
                <w:bCs/>
                <w:noProof w:val="0"/>
                <w:sz w:val="26"/>
                <w:szCs w:val="26"/>
                <w:rtl/>
              </w:rPr>
            </w:pPr>
            <w:r>
              <w:rPr>
                <w:rFonts w:hint="cs"/>
                <w:sz w:val="26"/>
                <w:szCs w:val="26"/>
                <w:rtl/>
              </w:rPr>
              <w:t>ע"י ב"כ עו"ד</w:t>
            </w:r>
            <w:r w:rsidR="00036352">
              <w:rPr>
                <w:rFonts w:hint="cs"/>
                <w:b/>
                <w:bCs/>
                <w:noProof w:val="0"/>
                <w:sz w:val="26"/>
                <w:szCs w:val="26"/>
                <w:rtl/>
              </w:rPr>
              <w:t xml:space="preserve"> חדוה וייס</w:t>
            </w:r>
          </w:p>
        </w:tc>
      </w:tr>
      <w:tr w:rsidR="004C17EE" w:rsidRPr="00FA4EAF" w:rsidTr="00D620FD">
        <w:trPr>
          <w:jc w:val="center"/>
        </w:trPr>
        <w:tc>
          <w:tcPr>
            <w:tcW w:w="8820" w:type="dxa"/>
            <w:gridSpan w:val="3"/>
          </w:tcPr>
          <w:p w:rsidR="00167100" w:rsidRDefault="00167100">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131E7A" w:rsidRDefault="00036352">
      <w:pPr>
        <w:spacing w:line="360" w:lineRule="auto"/>
        <w:jc w:val="both"/>
        <w:rPr>
          <w:rFonts w:ascii="Arial" w:hAnsi="Arial"/>
          <w:b/>
          <w:bCs/>
          <w:noProof w:val="0"/>
          <w:u w:val="single"/>
          <w:rtl/>
        </w:rPr>
      </w:pPr>
      <w:bookmarkStart w:id="1" w:name="NGCSBookmark"/>
      <w:bookmarkEnd w:id="1"/>
      <w:r w:rsidRPr="00131E7A">
        <w:rPr>
          <w:rFonts w:ascii="Arial" w:hAnsi="Arial" w:hint="cs"/>
          <w:b/>
          <w:bCs/>
          <w:noProof w:val="0"/>
          <w:u w:val="single"/>
          <w:rtl/>
        </w:rPr>
        <w:t>השופט נפתלי שילה</w:t>
      </w:r>
      <w:r w:rsidRPr="00131E7A">
        <w:rPr>
          <w:rFonts w:ascii="Arial" w:hAnsi="Arial" w:hint="cs"/>
          <w:b/>
          <w:bCs/>
          <w:noProof w:val="0"/>
          <w:rtl/>
        </w:rPr>
        <w:t>:</w:t>
      </w:r>
    </w:p>
    <w:p w:rsidR="00036352" w:rsidRDefault="00036352" w:rsidP="00966926">
      <w:pPr>
        <w:spacing w:line="360" w:lineRule="auto"/>
        <w:jc w:val="both"/>
        <w:rPr>
          <w:rFonts w:ascii="Arial" w:hAnsi="Arial"/>
          <w:noProof w:val="0"/>
          <w:rtl/>
        </w:rPr>
      </w:pPr>
    </w:p>
    <w:p w:rsidR="00C1084C" w:rsidRPr="00131E7A" w:rsidRDefault="00036352" w:rsidP="007F1A24">
      <w:pPr>
        <w:spacing w:line="360" w:lineRule="auto"/>
        <w:jc w:val="both"/>
        <w:rPr>
          <w:rFonts w:ascii="Arial" w:hAnsi="Arial"/>
          <w:b/>
          <w:bCs/>
          <w:noProof w:val="0"/>
          <w:rtl/>
        </w:rPr>
      </w:pPr>
      <w:r w:rsidRPr="00131E7A">
        <w:rPr>
          <w:rFonts w:ascii="Arial" w:hAnsi="Arial" w:hint="cs"/>
          <w:b/>
          <w:bCs/>
          <w:noProof w:val="0"/>
          <w:rtl/>
        </w:rPr>
        <w:t xml:space="preserve">לפנינו ערעור על פסק דינו של בית המשפט לענייני משפחה מיום 11.10.23 (כב' השופטת אסתר ז'יטניצקי רקובר </w:t>
      </w:r>
      <w:r w:rsidR="00C1084C" w:rsidRPr="00131E7A">
        <w:rPr>
          <w:rFonts w:ascii="Arial" w:hAnsi="Arial" w:hint="cs"/>
          <w:b/>
          <w:bCs/>
          <w:noProof w:val="0"/>
          <w:rtl/>
        </w:rPr>
        <w:t>בת"ע 16387-04-18) שהורה לקיים את צוואתה האחרונה של המנוחה י</w:t>
      </w:r>
      <w:r w:rsidR="007F1A24">
        <w:rPr>
          <w:rFonts w:ascii="Arial" w:hAnsi="Arial" w:hint="cs"/>
          <w:b/>
          <w:bCs/>
          <w:noProof w:val="0"/>
          <w:rtl/>
        </w:rPr>
        <w:t>' ב'</w:t>
      </w:r>
      <w:r w:rsidR="00131E7A" w:rsidRPr="00131E7A">
        <w:rPr>
          <w:rFonts w:ascii="Arial" w:hAnsi="Arial" w:hint="cs"/>
          <w:b/>
          <w:bCs/>
          <w:noProof w:val="0"/>
          <w:rtl/>
        </w:rPr>
        <w:t xml:space="preserve"> ז"ל, שבמסגרתה הוענק עיזבונה, </w:t>
      </w:r>
      <w:r w:rsidR="00C1084C" w:rsidRPr="00131E7A">
        <w:rPr>
          <w:rFonts w:ascii="Arial" w:hAnsi="Arial" w:hint="cs"/>
          <w:b/>
          <w:bCs/>
          <w:noProof w:val="0"/>
          <w:rtl/>
        </w:rPr>
        <w:t>לרבות מה שירשה מבעלה המנוח, למשיבה בלבד.</w:t>
      </w:r>
    </w:p>
    <w:p w:rsidR="00C1084C" w:rsidRDefault="00C1084C" w:rsidP="00966926">
      <w:pPr>
        <w:spacing w:line="360" w:lineRule="auto"/>
        <w:jc w:val="both"/>
        <w:rPr>
          <w:rFonts w:ascii="Arial" w:hAnsi="Arial"/>
          <w:noProof w:val="0"/>
          <w:rtl/>
        </w:rPr>
      </w:pPr>
    </w:p>
    <w:p w:rsidR="00C1084C" w:rsidRPr="000008EE" w:rsidRDefault="00131E7A" w:rsidP="00966926">
      <w:pPr>
        <w:spacing w:line="360" w:lineRule="auto"/>
        <w:jc w:val="both"/>
        <w:rPr>
          <w:rFonts w:ascii="Arial" w:hAnsi="Arial"/>
          <w:b/>
          <w:bCs/>
          <w:noProof w:val="0"/>
        </w:rPr>
      </w:pPr>
      <w:r w:rsidRPr="000008EE">
        <w:rPr>
          <w:rFonts w:ascii="Arial" w:hAnsi="Arial" w:hint="cs"/>
          <w:b/>
          <w:bCs/>
          <w:noProof w:val="0"/>
          <w:rtl/>
        </w:rPr>
        <w:t>א.</w:t>
      </w:r>
      <w:r w:rsidRPr="000008EE">
        <w:rPr>
          <w:rFonts w:ascii="Arial" w:hAnsi="Arial" w:hint="cs"/>
          <w:b/>
          <w:bCs/>
          <w:noProof w:val="0"/>
          <w:rtl/>
        </w:rPr>
        <w:tab/>
      </w:r>
      <w:r w:rsidR="00C1084C" w:rsidRPr="000008EE">
        <w:rPr>
          <w:rFonts w:ascii="Arial" w:hAnsi="Arial" w:hint="cs"/>
          <w:b/>
          <w:bCs/>
          <w:noProof w:val="0"/>
          <w:rtl/>
        </w:rPr>
        <w:t>רקע עובדתי</w:t>
      </w:r>
    </w:p>
    <w:p w:rsidR="00C1084C" w:rsidRDefault="00C1084C" w:rsidP="00966926">
      <w:pPr>
        <w:spacing w:line="360" w:lineRule="auto"/>
        <w:jc w:val="both"/>
        <w:rPr>
          <w:rFonts w:ascii="Arial" w:hAnsi="Arial"/>
          <w:noProof w:val="0"/>
          <w:rtl/>
        </w:rPr>
      </w:pPr>
    </w:p>
    <w:p w:rsidR="00C1084C" w:rsidRPr="000008EE" w:rsidRDefault="000008EE" w:rsidP="007F1A24">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C1084C" w:rsidRPr="000008EE">
        <w:rPr>
          <w:rFonts w:ascii="Arial" w:hAnsi="Arial" w:hint="cs"/>
          <w:noProof w:val="0"/>
          <w:rtl/>
        </w:rPr>
        <w:t>המנוחה י</w:t>
      </w:r>
      <w:r w:rsidR="007F1A24">
        <w:rPr>
          <w:rFonts w:ascii="Arial" w:hAnsi="Arial" w:hint="cs"/>
          <w:noProof w:val="0"/>
          <w:rtl/>
        </w:rPr>
        <w:t>'</w:t>
      </w:r>
      <w:r w:rsidR="00C1084C" w:rsidRPr="000008EE">
        <w:rPr>
          <w:rFonts w:ascii="Arial" w:hAnsi="Arial" w:hint="cs"/>
          <w:noProof w:val="0"/>
          <w:rtl/>
        </w:rPr>
        <w:t xml:space="preserve"> ב</w:t>
      </w:r>
      <w:r w:rsidR="007F1A24">
        <w:rPr>
          <w:rFonts w:ascii="Arial" w:hAnsi="Arial" w:hint="cs"/>
          <w:noProof w:val="0"/>
          <w:rtl/>
        </w:rPr>
        <w:t>'</w:t>
      </w:r>
      <w:r w:rsidR="00C1084C" w:rsidRPr="000008EE">
        <w:rPr>
          <w:rFonts w:ascii="Arial" w:hAnsi="Arial" w:hint="cs"/>
          <w:noProof w:val="0"/>
          <w:rtl/>
        </w:rPr>
        <w:t xml:space="preserve"> ז"ל (להלן: </w:t>
      </w:r>
      <w:r w:rsidR="00C1084C" w:rsidRPr="00BE108D">
        <w:rPr>
          <w:rFonts w:ascii="Arial" w:hAnsi="Arial" w:hint="cs"/>
          <w:b/>
          <w:bCs/>
          <w:noProof w:val="0"/>
          <w:rtl/>
        </w:rPr>
        <w:t>המנוחה</w:t>
      </w:r>
      <w:r w:rsidR="00C1084C" w:rsidRPr="000008EE">
        <w:rPr>
          <w:rFonts w:ascii="Arial" w:hAnsi="Arial" w:hint="cs"/>
          <w:noProof w:val="0"/>
          <w:rtl/>
        </w:rPr>
        <w:t>) נישאה לא</w:t>
      </w:r>
      <w:r w:rsidR="007F1A24">
        <w:rPr>
          <w:rFonts w:ascii="Arial" w:hAnsi="Arial" w:hint="cs"/>
          <w:noProof w:val="0"/>
          <w:rtl/>
        </w:rPr>
        <w:t>'</w:t>
      </w:r>
      <w:r w:rsidR="00C1084C" w:rsidRPr="000008EE">
        <w:rPr>
          <w:rFonts w:ascii="Arial" w:hAnsi="Arial" w:hint="cs"/>
          <w:noProof w:val="0"/>
          <w:rtl/>
        </w:rPr>
        <w:t xml:space="preserve"> ב</w:t>
      </w:r>
      <w:r w:rsidR="007F1A24">
        <w:rPr>
          <w:rFonts w:ascii="Arial" w:hAnsi="Arial" w:hint="cs"/>
          <w:noProof w:val="0"/>
          <w:rtl/>
        </w:rPr>
        <w:t>'</w:t>
      </w:r>
      <w:r w:rsidR="00C1084C" w:rsidRPr="000008EE">
        <w:rPr>
          <w:rFonts w:ascii="Arial" w:hAnsi="Arial" w:hint="cs"/>
          <w:noProof w:val="0"/>
          <w:rtl/>
        </w:rPr>
        <w:t xml:space="preserve"> ז"ל (להלן</w:t>
      </w:r>
      <w:r w:rsidR="00C1084C" w:rsidRPr="00E74D9C">
        <w:rPr>
          <w:rFonts w:ascii="Arial" w:hAnsi="Arial" w:hint="cs"/>
          <w:noProof w:val="0"/>
          <w:rtl/>
        </w:rPr>
        <w:t>:</w:t>
      </w:r>
      <w:r w:rsidR="00C1084C" w:rsidRPr="00BE108D">
        <w:rPr>
          <w:rFonts w:ascii="Arial" w:hAnsi="Arial" w:hint="cs"/>
          <w:b/>
          <w:bCs/>
          <w:noProof w:val="0"/>
          <w:rtl/>
        </w:rPr>
        <w:t xml:space="preserve"> המנוח</w:t>
      </w:r>
      <w:r w:rsidR="00C1084C" w:rsidRPr="000008EE">
        <w:rPr>
          <w:rFonts w:ascii="Arial" w:hAnsi="Arial" w:hint="cs"/>
          <w:noProof w:val="0"/>
          <w:rtl/>
        </w:rPr>
        <w:t>) ולא היו להם ילדים.</w:t>
      </w:r>
    </w:p>
    <w:p w:rsidR="00C1084C" w:rsidRPr="007F1A24" w:rsidRDefault="00C1084C" w:rsidP="00966926">
      <w:pPr>
        <w:spacing w:line="360" w:lineRule="auto"/>
        <w:jc w:val="both"/>
        <w:rPr>
          <w:rFonts w:ascii="Arial" w:hAnsi="Arial"/>
          <w:noProof w:val="0"/>
          <w:rtl/>
        </w:rPr>
      </w:pPr>
    </w:p>
    <w:p w:rsidR="00F67CE7" w:rsidRPr="000008EE" w:rsidRDefault="000008EE" w:rsidP="00BE108D">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C1084C" w:rsidRPr="000008EE">
        <w:rPr>
          <w:rFonts w:ascii="Arial" w:hAnsi="Arial" w:hint="cs"/>
          <w:noProof w:val="0"/>
          <w:rtl/>
        </w:rPr>
        <w:t xml:space="preserve">ביום 4.3.10 ערכו </w:t>
      </w:r>
      <w:r w:rsidR="00F67CE7" w:rsidRPr="000008EE">
        <w:rPr>
          <w:rFonts w:ascii="Arial" w:hAnsi="Arial" w:hint="cs"/>
          <w:noProof w:val="0"/>
          <w:rtl/>
        </w:rPr>
        <w:t>בני הזוג צוואה בעדים באמצעות עו"ד פלומבו. בצוואה שערך כל אחד מהם בנפרד, העניק כל אחד מהם את עיזבונו לבן הזוג שיוותר בחיים ואם בן הזו</w:t>
      </w:r>
      <w:r w:rsidR="00131E7A" w:rsidRPr="000008EE">
        <w:rPr>
          <w:rFonts w:ascii="Arial" w:hAnsi="Arial" w:hint="cs"/>
          <w:noProof w:val="0"/>
          <w:rtl/>
        </w:rPr>
        <w:t xml:space="preserve">ג לא </w:t>
      </w:r>
      <w:r w:rsidR="00BE108D">
        <w:rPr>
          <w:rFonts w:ascii="Arial" w:hAnsi="Arial" w:hint="cs"/>
          <w:noProof w:val="0"/>
          <w:rtl/>
        </w:rPr>
        <w:t xml:space="preserve">יהיה </w:t>
      </w:r>
      <w:r w:rsidR="00131E7A" w:rsidRPr="000008EE">
        <w:rPr>
          <w:rFonts w:ascii="Arial" w:hAnsi="Arial" w:hint="cs"/>
          <w:noProof w:val="0"/>
          <w:rtl/>
        </w:rPr>
        <w:t xml:space="preserve"> בחיים</w:t>
      </w:r>
      <w:r w:rsidR="00BE108D">
        <w:rPr>
          <w:rFonts w:ascii="Arial" w:hAnsi="Arial" w:hint="cs"/>
          <w:noProof w:val="0"/>
          <w:rtl/>
        </w:rPr>
        <w:t xml:space="preserve"> במועד הפטירה</w:t>
      </w:r>
      <w:r w:rsidR="00131E7A" w:rsidRPr="000008EE">
        <w:rPr>
          <w:rFonts w:ascii="Arial" w:hAnsi="Arial" w:hint="cs"/>
          <w:noProof w:val="0"/>
          <w:rtl/>
        </w:rPr>
        <w:t>, הוענק העיזבון</w:t>
      </w:r>
      <w:r w:rsidR="00F67CE7" w:rsidRPr="000008EE">
        <w:rPr>
          <w:rFonts w:ascii="Arial" w:hAnsi="Arial" w:hint="cs"/>
          <w:noProof w:val="0"/>
          <w:rtl/>
        </w:rPr>
        <w:t xml:space="preserve"> מחציתו למערערת שהיא אחייניתה של המנוחה ומחציתו למשיבה שהיא בתה של בת דודתו של המנוח</w:t>
      </w:r>
      <w:r w:rsidR="00CA0707" w:rsidRPr="000008EE">
        <w:rPr>
          <w:rFonts w:ascii="Arial" w:hAnsi="Arial" w:hint="cs"/>
          <w:noProof w:val="0"/>
          <w:rtl/>
        </w:rPr>
        <w:t xml:space="preserve"> (להלן: </w:t>
      </w:r>
      <w:r w:rsidR="00BE108D" w:rsidRPr="00BE108D">
        <w:rPr>
          <w:rFonts w:ascii="Arial" w:hAnsi="Arial" w:hint="cs"/>
          <w:b/>
          <w:bCs/>
          <w:noProof w:val="0"/>
          <w:rtl/>
        </w:rPr>
        <w:t>צוואות</w:t>
      </w:r>
      <w:r w:rsidR="00BE108D">
        <w:rPr>
          <w:rFonts w:ascii="Arial" w:hAnsi="Arial" w:hint="cs"/>
          <w:noProof w:val="0"/>
          <w:rtl/>
        </w:rPr>
        <w:t xml:space="preserve">/ </w:t>
      </w:r>
      <w:r w:rsidR="00CA0707" w:rsidRPr="00BE108D">
        <w:rPr>
          <w:rFonts w:ascii="Arial" w:hAnsi="Arial" w:hint="cs"/>
          <w:b/>
          <w:bCs/>
          <w:noProof w:val="0"/>
          <w:rtl/>
        </w:rPr>
        <w:t>צוואת 2010</w:t>
      </w:r>
      <w:r w:rsidR="00CA0707" w:rsidRPr="000008EE">
        <w:rPr>
          <w:rFonts w:ascii="Arial" w:hAnsi="Arial" w:hint="cs"/>
          <w:noProof w:val="0"/>
          <w:rtl/>
        </w:rPr>
        <w:t>)</w:t>
      </w:r>
      <w:r w:rsidR="00F67CE7" w:rsidRPr="000008EE">
        <w:rPr>
          <w:rFonts w:ascii="Arial" w:hAnsi="Arial" w:hint="cs"/>
          <w:noProof w:val="0"/>
          <w:rtl/>
        </w:rPr>
        <w:t xml:space="preserve">. </w:t>
      </w:r>
    </w:p>
    <w:p w:rsidR="00F67CE7" w:rsidRPr="00131E7A" w:rsidRDefault="00F67CE7" w:rsidP="00966926">
      <w:pPr>
        <w:pStyle w:val="ad"/>
        <w:spacing w:line="360" w:lineRule="auto"/>
        <w:rPr>
          <w:rFonts w:ascii="Arial" w:hAnsi="Arial"/>
          <w:noProof w:val="0"/>
          <w:rtl/>
        </w:rPr>
      </w:pPr>
    </w:p>
    <w:p w:rsidR="00F67CE7" w:rsidRPr="000008EE" w:rsidRDefault="000008EE" w:rsidP="00A433A8">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F67CE7" w:rsidRPr="000008EE">
        <w:rPr>
          <w:rFonts w:ascii="Arial" w:hAnsi="Arial" w:hint="cs"/>
          <w:noProof w:val="0"/>
          <w:rtl/>
        </w:rPr>
        <w:t>ביום 11.6.12 המנוח נפטר וצוואת</w:t>
      </w:r>
      <w:r w:rsidR="00CA0707" w:rsidRPr="000008EE">
        <w:rPr>
          <w:rFonts w:ascii="Arial" w:hAnsi="Arial" w:hint="cs"/>
          <w:noProof w:val="0"/>
          <w:rtl/>
        </w:rPr>
        <w:t xml:space="preserve"> 2010</w:t>
      </w:r>
      <w:r w:rsidR="00F67CE7" w:rsidRPr="000008EE">
        <w:rPr>
          <w:rFonts w:ascii="Arial" w:hAnsi="Arial" w:hint="cs"/>
          <w:noProof w:val="0"/>
          <w:rtl/>
        </w:rPr>
        <w:t xml:space="preserve"> </w:t>
      </w:r>
      <w:r w:rsidR="00BE108D">
        <w:rPr>
          <w:rFonts w:ascii="Arial" w:hAnsi="Arial" w:hint="cs"/>
          <w:noProof w:val="0"/>
          <w:rtl/>
        </w:rPr>
        <w:t xml:space="preserve">שערך </w:t>
      </w:r>
      <w:r w:rsidR="00F67CE7" w:rsidRPr="000008EE">
        <w:rPr>
          <w:rFonts w:ascii="Arial" w:hAnsi="Arial" w:hint="cs"/>
          <w:noProof w:val="0"/>
          <w:rtl/>
        </w:rPr>
        <w:t>קוימה ביום 13.9.12</w:t>
      </w:r>
      <w:r w:rsidR="00CA0707" w:rsidRPr="000008EE">
        <w:rPr>
          <w:rFonts w:ascii="Arial" w:hAnsi="Arial" w:hint="cs"/>
          <w:noProof w:val="0"/>
          <w:rtl/>
        </w:rPr>
        <w:t>,</w:t>
      </w:r>
      <w:r w:rsidR="00F67CE7" w:rsidRPr="000008EE">
        <w:rPr>
          <w:rFonts w:ascii="Arial" w:hAnsi="Arial" w:hint="cs"/>
          <w:noProof w:val="0"/>
          <w:rtl/>
        </w:rPr>
        <w:t xml:space="preserve"> כך שהמנוחה ירשה את כל עיזבונו.</w:t>
      </w:r>
    </w:p>
    <w:p w:rsidR="00F67CE7" w:rsidRPr="000008EE" w:rsidRDefault="00F67CE7" w:rsidP="00966926">
      <w:pPr>
        <w:pStyle w:val="ad"/>
        <w:spacing w:line="360" w:lineRule="auto"/>
        <w:rPr>
          <w:rFonts w:ascii="Arial" w:hAnsi="Arial"/>
          <w:noProof w:val="0"/>
          <w:rtl/>
        </w:rPr>
      </w:pPr>
    </w:p>
    <w:p w:rsidR="00CA0707" w:rsidRPr="000008EE" w:rsidRDefault="000008EE" w:rsidP="00BE108D">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F67CE7" w:rsidRPr="000008EE">
        <w:rPr>
          <w:rFonts w:ascii="Arial" w:hAnsi="Arial" w:hint="cs"/>
          <w:noProof w:val="0"/>
          <w:rtl/>
        </w:rPr>
        <w:t xml:space="preserve">ביום 1.8.12 </w:t>
      </w:r>
      <w:r w:rsidR="00CA0707" w:rsidRPr="000008EE">
        <w:rPr>
          <w:rFonts w:ascii="Arial" w:hAnsi="Arial" w:hint="cs"/>
          <w:noProof w:val="0"/>
          <w:rtl/>
        </w:rPr>
        <w:t xml:space="preserve">ערכה המנוחה צוואה נוטריונית </w:t>
      </w:r>
      <w:r w:rsidR="00BE108D">
        <w:rPr>
          <w:rFonts w:ascii="Arial" w:hAnsi="Arial" w:hint="cs"/>
          <w:noProof w:val="0"/>
          <w:rtl/>
        </w:rPr>
        <w:t xml:space="preserve">באמצעות </w:t>
      </w:r>
      <w:r w:rsidR="00CA0707" w:rsidRPr="000008EE">
        <w:rPr>
          <w:rFonts w:ascii="Arial" w:hAnsi="Arial" w:hint="cs"/>
          <w:noProof w:val="0"/>
          <w:rtl/>
        </w:rPr>
        <w:t xml:space="preserve">עו"ד פלומבו בה הורישה את כל זכויותיה בדירת המגורים שלה (להלן: </w:t>
      </w:r>
      <w:r w:rsidR="00CA0707" w:rsidRPr="00BE108D">
        <w:rPr>
          <w:rFonts w:ascii="Arial" w:hAnsi="Arial" w:hint="cs"/>
          <w:b/>
          <w:bCs/>
          <w:noProof w:val="0"/>
          <w:rtl/>
        </w:rPr>
        <w:t>הדירה</w:t>
      </w:r>
      <w:r w:rsidR="00CA0707" w:rsidRPr="000008EE">
        <w:rPr>
          <w:rFonts w:ascii="Arial" w:hAnsi="Arial" w:hint="cs"/>
          <w:noProof w:val="0"/>
          <w:rtl/>
        </w:rPr>
        <w:t xml:space="preserve">) ותכולתה למשיבה בלבד ואת יתרת עיזבונה היא הורישה בחלקים שווים למערערת ולמשיבה (להלן: </w:t>
      </w:r>
      <w:r w:rsidR="00CA0707" w:rsidRPr="00BE108D">
        <w:rPr>
          <w:rFonts w:ascii="Arial" w:hAnsi="Arial" w:hint="cs"/>
          <w:b/>
          <w:bCs/>
          <w:noProof w:val="0"/>
          <w:rtl/>
        </w:rPr>
        <w:t>הצוואה האחרונה</w:t>
      </w:r>
      <w:r w:rsidR="00CA0707" w:rsidRPr="000008EE">
        <w:rPr>
          <w:rFonts w:ascii="Arial" w:hAnsi="Arial" w:hint="cs"/>
          <w:noProof w:val="0"/>
          <w:rtl/>
        </w:rPr>
        <w:t>).</w:t>
      </w:r>
    </w:p>
    <w:p w:rsidR="00CA0707" w:rsidRPr="000008EE" w:rsidRDefault="00CA0707" w:rsidP="00966926">
      <w:pPr>
        <w:pStyle w:val="ad"/>
        <w:spacing w:line="360" w:lineRule="auto"/>
        <w:rPr>
          <w:rFonts w:ascii="Arial" w:hAnsi="Arial"/>
          <w:noProof w:val="0"/>
          <w:rtl/>
        </w:rPr>
      </w:pPr>
    </w:p>
    <w:p w:rsidR="003D10F7" w:rsidRPr="000008EE" w:rsidRDefault="000008EE" w:rsidP="00966926">
      <w:pPr>
        <w:spacing w:line="360" w:lineRule="auto"/>
        <w:ind w:left="720" w:hanging="720"/>
        <w:jc w:val="both"/>
        <w:rPr>
          <w:rFonts w:ascii="Arial" w:hAnsi="Arial"/>
          <w:noProof w:val="0"/>
        </w:rPr>
      </w:pPr>
      <w:r>
        <w:rPr>
          <w:rFonts w:ascii="Arial" w:hAnsi="Arial" w:hint="cs"/>
          <w:noProof w:val="0"/>
          <w:rtl/>
        </w:rPr>
        <w:lastRenderedPageBreak/>
        <w:t>5.</w:t>
      </w:r>
      <w:r>
        <w:rPr>
          <w:rFonts w:ascii="Arial" w:hAnsi="Arial" w:hint="cs"/>
          <w:noProof w:val="0"/>
          <w:rtl/>
        </w:rPr>
        <w:tab/>
      </w:r>
      <w:r w:rsidR="00CA0707" w:rsidRPr="000008EE">
        <w:rPr>
          <w:rFonts w:ascii="Arial" w:hAnsi="Arial" w:hint="cs"/>
          <w:noProof w:val="0"/>
          <w:rtl/>
        </w:rPr>
        <w:t>ביום 4.3.17 המנוחה נפטרה והמשיבה הגישה את הצוואה האחרונה לקיום. המערערת הת</w:t>
      </w:r>
      <w:r w:rsidR="003D10F7" w:rsidRPr="000008EE">
        <w:rPr>
          <w:rFonts w:ascii="Arial" w:hAnsi="Arial" w:hint="cs"/>
          <w:noProof w:val="0"/>
          <w:rtl/>
        </w:rPr>
        <w:t>נ</w:t>
      </w:r>
      <w:r w:rsidR="00CA0707" w:rsidRPr="000008EE">
        <w:rPr>
          <w:rFonts w:ascii="Arial" w:hAnsi="Arial" w:hint="cs"/>
          <w:noProof w:val="0"/>
          <w:rtl/>
        </w:rPr>
        <w:t>גדה לקיום הצוואה האחרונה והגישה את צוואת 2010 לקיום.</w:t>
      </w:r>
      <w:r w:rsidR="003D10F7" w:rsidRPr="000008EE">
        <w:rPr>
          <w:rFonts w:ascii="Arial" w:hAnsi="Arial" w:hint="cs"/>
          <w:noProof w:val="0"/>
          <w:rtl/>
        </w:rPr>
        <w:t xml:space="preserve"> המערערת טענה שצוואות 2010 הן צוואות הדדיות ולכן המנוחה לא יכלה לערוך צוואה סותרת  מבלי להשיב תחילה את החלק שירשה מהמנוח מכוח הצוואה ההדדית וזאת</w:t>
      </w:r>
      <w:r w:rsidR="00BE108D">
        <w:rPr>
          <w:rFonts w:ascii="Arial" w:hAnsi="Arial" w:hint="cs"/>
          <w:noProof w:val="0"/>
          <w:rtl/>
        </w:rPr>
        <w:t>,</w:t>
      </w:r>
      <w:r w:rsidR="003D10F7" w:rsidRPr="000008EE">
        <w:rPr>
          <w:rFonts w:ascii="Arial" w:hAnsi="Arial" w:hint="cs"/>
          <w:noProof w:val="0"/>
          <w:rtl/>
        </w:rPr>
        <w:t xml:space="preserve"> מאחר שהצוואה האחרונה נוגדת את עקרון ההסתמכות ההדדית בין המנוחים. בנוסף, לטענתה צוואות 2010 הן למעשה צוואות של יורש אחר יורש ולכן המנוחה לא יכלה להוריש בצוואה האחרונה את הדירה למשיבה בלבד ויש לבטל את הצוואה האחרונה גם מכוח עקרון תם הלב.</w:t>
      </w:r>
    </w:p>
    <w:p w:rsidR="003D10F7" w:rsidRPr="003D10F7" w:rsidRDefault="003D10F7" w:rsidP="00966926">
      <w:pPr>
        <w:pStyle w:val="ad"/>
        <w:spacing w:line="360" w:lineRule="auto"/>
        <w:rPr>
          <w:rFonts w:ascii="Arial" w:hAnsi="Arial"/>
          <w:noProof w:val="0"/>
          <w:rtl/>
        </w:rPr>
      </w:pPr>
    </w:p>
    <w:p w:rsidR="00040745" w:rsidRPr="00966926" w:rsidRDefault="00966926" w:rsidP="00A433A8">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3D10F7" w:rsidRPr="00966926">
        <w:rPr>
          <w:rFonts w:ascii="Arial" w:hAnsi="Arial" w:hint="cs"/>
          <w:noProof w:val="0"/>
          <w:rtl/>
        </w:rPr>
        <w:t>המשיבה טענה מאידך שעל פי צווא</w:t>
      </w:r>
      <w:r w:rsidR="00BE108D">
        <w:rPr>
          <w:rFonts w:ascii="Arial" w:hAnsi="Arial" w:hint="cs"/>
          <w:noProof w:val="0"/>
          <w:rtl/>
        </w:rPr>
        <w:t xml:space="preserve">ות 2010 </w:t>
      </w:r>
      <w:r w:rsidR="003D10F7" w:rsidRPr="00966926">
        <w:rPr>
          <w:rFonts w:ascii="Arial" w:hAnsi="Arial" w:hint="cs"/>
          <w:noProof w:val="0"/>
          <w:rtl/>
        </w:rPr>
        <w:t>יכלה המנוחה ל</w:t>
      </w:r>
      <w:r w:rsidR="00A433A8">
        <w:rPr>
          <w:rFonts w:ascii="Arial" w:hAnsi="Arial" w:hint="cs"/>
          <w:noProof w:val="0"/>
          <w:rtl/>
        </w:rPr>
        <w:t>ערוך</w:t>
      </w:r>
      <w:r w:rsidR="003D10F7" w:rsidRPr="00966926">
        <w:rPr>
          <w:rFonts w:ascii="Arial" w:hAnsi="Arial" w:hint="cs"/>
          <w:noProof w:val="0"/>
          <w:rtl/>
        </w:rPr>
        <w:t xml:space="preserve"> צוואה אחרת ולא מדובר בצוו</w:t>
      </w:r>
      <w:r w:rsidR="00040745" w:rsidRPr="00966926">
        <w:rPr>
          <w:rFonts w:ascii="Arial" w:hAnsi="Arial" w:hint="cs"/>
          <w:noProof w:val="0"/>
          <w:rtl/>
        </w:rPr>
        <w:t xml:space="preserve">אה </w:t>
      </w:r>
      <w:r>
        <w:rPr>
          <w:rFonts w:ascii="Arial" w:hAnsi="Arial" w:hint="cs"/>
          <w:noProof w:val="0"/>
          <w:rtl/>
        </w:rPr>
        <w:t>של</w:t>
      </w:r>
      <w:r w:rsidR="00040745" w:rsidRPr="00966926">
        <w:rPr>
          <w:rFonts w:ascii="Arial" w:hAnsi="Arial" w:hint="cs"/>
          <w:noProof w:val="0"/>
          <w:rtl/>
        </w:rPr>
        <w:t xml:space="preserve"> יורש אחר יורש אלא של יורש במקום יורש. המנוחה שינתה את צוואתה מאחר שהמשיבה הייתה האדם הקרוב לה ביותר והיא סייעה לה ותמכה בה.</w:t>
      </w:r>
    </w:p>
    <w:p w:rsidR="00040745" w:rsidRPr="00040745" w:rsidRDefault="00040745" w:rsidP="00966926">
      <w:pPr>
        <w:pStyle w:val="ad"/>
        <w:spacing w:line="360" w:lineRule="auto"/>
        <w:rPr>
          <w:rFonts w:ascii="Arial" w:hAnsi="Arial"/>
          <w:noProof w:val="0"/>
          <w:rtl/>
        </w:rPr>
      </w:pPr>
    </w:p>
    <w:p w:rsidR="00040745" w:rsidRPr="00966926" w:rsidRDefault="00966926" w:rsidP="00966926">
      <w:pPr>
        <w:spacing w:line="360" w:lineRule="auto"/>
        <w:ind w:left="720" w:hanging="720"/>
        <w:jc w:val="both"/>
        <w:rPr>
          <w:rFonts w:ascii="Arial" w:hAnsi="Arial"/>
          <w:noProof w:val="0"/>
        </w:rPr>
      </w:pPr>
      <w:r>
        <w:rPr>
          <w:rFonts w:ascii="Arial" w:hAnsi="Arial" w:hint="cs"/>
          <w:noProof w:val="0"/>
          <w:rtl/>
        </w:rPr>
        <w:t>7.</w:t>
      </w:r>
      <w:r>
        <w:rPr>
          <w:rFonts w:ascii="Arial" w:hAnsi="Arial" w:hint="cs"/>
          <w:noProof w:val="0"/>
          <w:rtl/>
        </w:rPr>
        <w:tab/>
      </w:r>
      <w:r w:rsidR="00040745" w:rsidRPr="00966926">
        <w:rPr>
          <w:rFonts w:ascii="Arial" w:hAnsi="Arial" w:hint="cs"/>
          <w:noProof w:val="0"/>
          <w:rtl/>
        </w:rPr>
        <w:t xml:space="preserve">בית המשפט קמא דחה את טענות המערערת והורה על קיומה של הצוואה האחרונה. המערערת לא השלימה עם פסק הדין והגישה את הערעור שלפנינו. </w:t>
      </w:r>
    </w:p>
    <w:p w:rsidR="00966926" w:rsidRDefault="00966926" w:rsidP="00966926">
      <w:pPr>
        <w:spacing w:line="360" w:lineRule="auto"/>
        <w:jc w:val="both"/>
        <w:rPr>
          <w:rFonts w:ascii="Arial" w:hAnsi="Arial"/>
          <w:noProof w:val="0"/>
          <w:rtl/>
        </w:rPr>
      </w:pPr>
    </w:p>
    <w:p w:rsidR="00040745" w:rsidRPr="00966926" w:rsidRDefault="00966926" w:rsidP="00966926">
      <w:pPr>
        <w:spacing w:line="360" w:lineRule="auto"/>
        <w:jc w:val="both"/>
        <w:rPr>
          <w:rFonts w:ascii="Arial" w:hAnsi="Arial"/>
          <w:b/>
          <w:bCs/>
          <w:noProof w:val="0"/>
        </w:rPr>
      </w:pPr>
      <w:r w:rsidRPr="00966926">
        <w:rPr>
          <w:rFonts w:ascii="Arial" w:hAnsi="Arial" w:hint="cs"/>
          <w:b/>
          <w:bCs/>
          <w:noProof w:val="0"/>
          <w:rtl/>
        </w:rPr>
        <w:t>ב.</w:t>
      </w:r>
      <w:r w:rsidRPr="00966926">
        <w:rPr>
          <w:rFonts w:ascii="Arial" w:hAnsi="Arial" w:hint="cs"/>
          <w:b/>
          <w:bCs/>
          <w:noProof w:val="0"/>
          <w:rtl/>
        </w:rPr>
        <w:tab/>
      </w:r>
      <w:r w:rsidR="00040745" w:rsidRPr="00966926">
        <w:rPr>
          <w:rFonts w:ascii="Arial" w:hAnsi="Arial" w:hint="cs"/>
          <w:b/>
          <w:bCs/>
          <w:noProof w:val="0"/>
          <w:rtl/>
        </w:rPr>
        <w:t>תמצית פסק הדין</w:t>
      </w:r>
    </w:p>
    <w:p w:rsidR="00966926" w:rsidRDefault="00966926" w:rsidP="00966926">
      <w:pPr>
        <w:spacing w:line="360" w:lineRule="auto"/>
        <w:jc w:val="both"/>
        <w:rPr>
          <w:rFonts w:ascii="Arial" w:hAnsi="Arial"/>
          <w:noProof w:val="0"/>
          <w:rtl/>
        </w:rPr>
      </w:pPr>
    </w:p>
    <w:p w:rsidR="00EF50DA" w:rsidRPr="00966926" w:rsidRDefault="00966926" w:rsidP="00BE108D">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17678F" w:rsidRPr="00966926">
        <w:rPr>
          <w:rFonts w:ascii="Arial" w:hAnsi="Arial" w:hint="cs"/>
          <w:noProof w:val="0"/>
          <w:rtl/>
        </w:rPr>
        <w:t>בצווא</w:t>
      </w:r>
      <w:r w:rsidR="00BE108D">
        <w:rPr>
          <w:rFonts w:ascii="Arial" w:hAnsi="Arial" w:hint="cs"/>
          <w:noProof w:val="0"/>
          <w:rtl/>
        </w:rPr>
        <w:t>ת</w:t>
      </w:r>
      <w:r w:rsidR="0017678F" w:rsidRPr="00966926">
        <w:rPr>
          <w:rFonts w:ascii="Arial" w:hAnsi="Arial" w:hint="cs"/>
          <w:noProof w:val="0"/>
          <w:rtl/>
        </w:rPr>
        <w:t xml:space="preserve"> </w:t>
      </w:r>
      <w:r w:rsidR="00040745" w:rsidRPr="00966926">
        <w:rPr>
          <w:rFonts w:ascii="Arial" w:hAnsi="Arial" w:hint="cs"/>
          <w:noProof w:val="0"/>
          <w:rtl/>
        </w:rPr>
        <w:t xml:space="preserve">2010 נאמר במפורש ע"י כל אחד מהמצווים </w:t>
      </w:r>
      <w:r w:rsidR="00BE108D">
        <w:rPr>
          <w:rFonts w:ascii="Arial" w:hAnsi="Arial" w:hint="cs"/>
          <w:noProof w:val="0"/>
          <w:rtl/>
        </w:rPr>
        <w:t>ש</w:t>
      </w:r>
      <w:r w:rsidR="00040745" w:rsidRPr="00966926">
        <w:rPr>
          <w:rFonts w:ascii="Arial" w:hAnsi="Arial" w:hint="cs"/>
          <w:noProof w:val="0"/>
          <w:rtl/>
        </w:rPr>
        <w:t xml:space="preserve">בן זוגו הנותר בחיים יהיה רשאי לנהוג בעיזבון שירש ככל שיעלה על </w:t>
      </w:r>
      <w:r w:rsidR="00EF50DA" w:rsidRPr="00966926">
        <w:rPr>
          <w:rFonts w:ascii="Arial" w:hAnsi="Arial" w:hint="cs"/>
          <w:noProof w:val="0"/>
          <w:rtl/>
        </w:rPr>
        <w:t>רוחו ולפי שיקול דעתו וראות עיניו וכן שכל אחד רשאי בכל עת לשנות את הצוואה</w:t>
      </w:r>
      <w:r w:rsidR="0017678F" w:rsidRPr="00966926">
        <w:rPr>
          <w:rFonts w:ascii="Arial" w:hAnsi="Arial" w:hint="cs"/>
          <w:noProof w:val="0"/>
          <w:rtl/>
        </w:rPr>
        <w:t>, להוסיף ע</w:t>
      </w:r>
      <w:r w:rsidR="00EF50DA" w:rsidRPr="00966926">
        <w:rPr>
          <w:rFonts w:ascii="Arial" w:hAnsi="Arial" w:hint="cs"/>
          <w:noProof w:val="0"/>
          <w:rtl/>
        </w:rPr>
        <w:t>ל</w:t>
      </w:r>
      <w:r w:rsidR="0017678F" w:rsidRPr="00966926">
        <w:rPr>
          <w:rFonts w:ascii="Arial" w:hAnsi="Arial" w:hint="cs"/>
          <w:noProof w:val="0"/>
          <w:rtl/>
        </w:rPr>
        <w:t>י</w:t>
      </w:r>
      <w:r w:rsidR="00EF50DA" w:rsidRPr="00966926">
        <w:rPr>
          <w:rFonts w:ascii="Arial" w:hAnsi="Arial" w:hint="cs"/>
          <w:noProof w:val="0"/>
          <w:rtl/>
        </w:rPr>
        <w:t>ה, לגרוע ממנה או לבטלה כליל.</w:t>
      </w:r>
    </w:p>
    <w:p w:rsidR="00EF50DA" w:rsidRPr="00BE108D" w:rsidRDefault="00EF50DA" w:rsidP="00966926">
      <w:pPr>
        <w:spacing w:line="360" w:lineRule="auto"/>
        <w:jc w:val="both"/>
        <w:rPr>
          <w:rFonts w:ascii="Arial" w:hAnsi="Arial"/>
          <w:noProof w:val="0"/>
          <w:rtl/>
        </w:rPr>
      </w:pPr>
    </w:p>
    <w:p w:rsidR="00387F15" w:rsidRPr="00966926" w:rsidRDefault="00966926" w:rsidP="00A433A8">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EF50DA" w:rsidRPr="00966926">
        <w:rPr>
          <w:rFonts w:ascii="Arial" w:hAnsi="Arial" w:hint="cs"/>
          <w:noProof w:val="0"/>
          <w:rtl/>
        </w:rPr>
        <w:t>עו"ד פלומ</w:t>
      </w:r>
      <w:r w:rsidR="00387F15" w:rsidRPr="00966926">
        <w:rPr>
          <w:rFonts w:ascii="Arial" w:hAnsi="Arial" w:hint="cs"/>
          <w:noProof w:val="0"/>
          <w:rtl/>
        </w:rPr>
        <w:t>ב</w:t>
      </w:r>
      <w:r w:rsidR="00EF50DA" w:rsidRPr="00966926">
        <w:rPr>
          <w:rFonts w:ascii="Arial" w:hAnsi="Arial" w:hint="cs"/>
          <w:noProof w:val="0"/>
          <w:rtl/>
        </w:rPr>
        <w:t xml:space="preserve">ו שערך את הצוואה העיד </w:t>
      </w:r>
      <w:r w:rsidR="00A433A8">
        <w:rPr>
          <w:rFonts w:ascii="Arial" w:hAnsi="Arial" w:hint="cs"/>
          <w:noProof w:val="0"/>
          <w:rtl/>
        </w:rPr>
        <w:t>ש</w:t>
      </w:r>
      <w:r w:rsidR="00387F15" w:rsidRPr="00966926">
        <w:rPr>
          <w:rFonts w:ascii="Arial" w:hAnsi="Arial" w:hint="cs"/>
          <w:noProof w:val="0"/>
          <w:rtl/>
        </w:rPr>
        <w:t>ר</w:t>
      </w:r>
      <w:r w:rsidR="0017678F" w:rsidRPr="00966926">
        <w:rPr>
          <w:rFonts w:ascii="Arial" w:hAnsi="Arial" w:hint="cs"/>
          <w:noProof w:val="0"/>
          <w:rtl/>
        </w:rPr>
        <w:t xml:space="preserve">צון המנוחים </w:t>
      </w:r>
      <w:r w:rsidR="00EF50DA" w:rsidRPr="00966926">
        <w:rPr>
          <w:rFonts w:ascii="Arial" w:hAnsi="Arial" w:hint="cs"/>
          <w:noProof w:val="0"/>
          <w:rtl/>
        </w:rPr>
        <w:t>היה ש"</w:t>
      </w:r>
      <w:r w:rsidR="00EF50DA" w:rsidRPr="00BE108D">
        <w:rPr>
          <w:rFonts w:ascii="Arial" w:hAnsi="Arial" w:hint="cs"/>
          <w:b/>
          <w:bCs/>
          <w:noProof w:val="0"/>
          <w:rtl/>
        </w:rPr>
        <w:t>מי שיישאר הוא</w:t>
      </w:r>
      <w:r w:rsidR="00EF50DA" w:rsidRPr="00966926">
        <w:rPr>
          <w:rFonts w:ascii="Arial" w:hAnsi="Arial" w:hint="cs"/>
          <w:noProof w:val="0"/>
          <w:rtl/>
        </w:rPr>
        <w:t xml:space="preserve"> </w:t>
      </w:r>
      <w:r w:rsidR="00EF50DA" w:rsidRPr="00BE108D">
        <w:rPr>
          <w:rFonts w:ascii="Arial" w:hAnsi="Arial" w:hint="cs"/>
          <w:b/>
          <w:bCs/>
          <w:noProof w:val="0"/>
          <w:rtl/>
        </w:rPr>
        <w:t>שייקבע</w:t>
      </w:r>
      <w:r w:rsidR="00EF50DA" w:rsidRPr="00966926">
        <w:rPr>
          <w:rFonts w:ascii="Arial" w:hAnsi="Arial" w:hint="cs"/>
          <w:noProof w:val="0"/>
          <w:rtl/>
        </w:rPr>
        <w:t>"</w:t>
      </w:r>
      <w:r w:rsidR="00387F15" w:rsidRPr="00966926">
        <w:rPr>
          <w:rFonts w:ascii="Arial" w:hAnsi="Arial" w:hint="cs"/>
          <w:noProof w:val="0"/>
          <w:rtl/>
        </w:rPr>
        <w:t xml:space="preserve">. בנוסף, אין בסיס לטענת המערערת </w:t>
      </w:r>
      <w:r w:rsidR="00BE108D">
        <w:rPr>
          <w:rFonts w:ascii="Arial" w:hAnsi="Arial" w:hint="cs"/>
          <w:noProof w:val="0"/>
          <w:rtl/>
        </w:rPr>
        <w:t>ש</w:t>
      </w:r>
      <w:r w:rsidR="00387F15" w:rsidRPr="00966926">
        <w:rPr>
          <w:rFonts w:ascii="Arial" w:hAnsi="Arial" w:hint="cs"/>
          <w:noProof w:val="0"/>
          <w:rtl/>
        </w:rPr>
        <w:t xml:space="preserve">הצוואה היא צוואת יורש אחר יורש. בצוואה הודגש </w:t>
      </w:r>
      <w:r w:rsidR="00BE108D">
        <w:rPr>
          <w:rFonts w:ascii="Arial" w:hAnsi="Arial" w:hint="cs"/>
          <w:noProof w:val="0"/>
          <w:rtl/>
        </w:rPr>
        <w:t>ש</w:t>
      </w:r>
      <w:r w:rsidR="00387F15" w:rsidRPr="00966926">
        <w:rPr>
          <w:rFonts w:ascii="Arial" w:hAnsi="Arial" w:hint="cs"/>
          <w:noProof w:val="0"/>
          <w:rtl/>
        </w:rPr>
        <w:t>רק אם בן הזוג לא יהיה בחיים במועד פטירתו יוענק העיזבון למערערת ולמשיבה ואם בן הזוג נותר בחיים</w:t>
      </w:r>
      <w:r w:rsidR="00BE108D">
        <w:rPr>
          <w:rFonts w:ascii="Arial" w:hAnsi="Arial" w:hint="cs"/>
          <w:noProof w:val="0"/>
          <w:rtl/>
        </w:rPr>
        <w:t>,</w:t>
      </w:r>
      <w:r w:rsidR="00387F15" w:rsidRPr="00966926">
        <w:rPr>
          <w:rFonts w:ascii="Arial" w:hAnsi="Arial" w:hint="cs"/>
          <w:noProof w:val="0"/>
          <w:rtl/>
        </w:rPr>
        <w:t xml:space="preserve"> הוא חופשי לעשות בעיזבו</w:t>
      </w:r>
      <w:r w:rsidR="00BE108D">
        <w:rPr>
          <w:rFonts w:ascii="Arial" w:hAnsi="Arial" w:hint="cs"/>
          <w:noProof w:val="0"/>
          <w:rtl/>
        </w:rPr>
        <w:t>ן שירש</w:t>
      </w:r>
      <w:r w:rsidR="00387F15" w:rsidRPr="00966926">
        <w:rPr>
          <w:rFonts w:ascii="Arial" w:hAnsi="Arial" w:hint="cs"/>
          <w:noProof w:val="0"/>
          <w:rtl/>
        </w:rPr>
        <w:t xml:space="preserve"> ככל העולה על רוחו.</w:t>
      </w:r>
    </w:p>
    <w:p w:rsidR="00387F15" w:rsidRPr="00BE108D" w:rsidRDefault="00387F15" w:rsidP="00966926">
      <w:pPr>
        <w:pStyle w:val="ad"/>
        <w:spacing w:line="360" w:lineRule="auto"/>
        <w:rPr>
          <w:rFonts w:ascii="Arial" w:hAnsi="Arial"/>
          <w:noProof w:val="0"/>
          <w:rtl/>
        </w:rPr>
      </w:pPr>
    </w:p>
    <w:p w:rsidR="00BE108D" w:rsidRDefault="00966926" w:rsidP="007F1A24">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387F15" w:rsidRPr="00966926">
        <w:rPr>
          <w:rFonts w:ascii="Arial" w:hAnsi="Arial" w:hint="cs"/>
          <w:noProof w:val="0"/>
          <w:rtl/>
        </w:rPr>
        <w:t>נדחו טענות המערערת בדבר הע</w:t>
      </w:r>
      <w:r w:rsidR="0017678F" w:rsidRPr="00966926">
        <w:rPr>
          <w:rFonts w:ascii="Arial" w:hAnsi="Arial" w:hint="cs"/>
          <w:noProof w:val="0"/>
          <w:rtl/>
        </w:rPr>
        <w:t>דר כשירות ופגם בגמירות הדעת. כל</w:t>
      </w:r>
      <w:r w:rsidR="00387F15" w:rsidRPr="00966926">
        <w:rPr>
          <w:rFonts w:ascii="Arial" w:hAnsi="Arial" w:hint="cs"/>
          <w:noProof w:val="0"/>
          <w:rtl/>
        </w:rPr>
        <w:t xml:space="preserve"> אחד מהמנוחים הדגיש שבן הזוג הנותר בחיים רשאי לשנות או לבטל </w:t>
      </w:r>
      <w:r w:rsidR="00245CC9" w:rsidRPr="00966926">
        <w:rPr>
          <w:rFonts w:ascii="Arial" w:hAnsi="Arial" w:hint="cs"/>
          <w:noProof w:val="0"/>
          <w:rtl/>
        </w:rPr>
        <w:t>את צוואתו ולכן המנוחה הייתה רשאית לשנות את צוואתה. המנוחה העניקה למשיבה את מלוא זכויותיה בדירה "</w:t>
      </w:r>
      <w:r w:rsidR="00245CC9" w:rsidRPr="00BE108D">
        <w:rPr>
          <w:rFonts w:ascii="Arial" w:hAnsi="Arial" w:hint="cs"/>
          <w:b/>
          <w:bCs/>
          <w:noProof w:val="0"/>
          <w:rtl/>
        </w:rPr>
        <w:t>מתוך שיקול דעת ומתוך בחירה מרצון וזאת כהכרת תודה למ</w:t>
      </w:r>
      <w:r w:rsidR="007F1A24">
        <w:rPr>
          <w:rFonts w:ascii="Arial" w:hAnsi="Arial" w:hint="cs"/>
          <w:b/>
          <w:bCs/>
          <w:noProof w:val="0"/>
          <w:rtl/>
        </w:rPr>
        <w:t>'</w:t>
      </w:r>
      <w:r w:rsidR="00245CC9" w:rsidRPr="00BE108D">
        <w:rPr>
          <w:rFonts w:ascii="Arial" w:hAnsi="Arial" w:hint="cs"/>
          <w:b/>
          <w:bCs/>
          <w:noProof w:val="0"/>
          <w:rtl/>
        </w:rPr>
        <w:t xml:space="preserve"> על כל עזרתה ותמיכתה בה</w:t>
      </w:r>
      <w:r w:rsidR="00BE108D">
        <w:rPr>
          <w:rFonts w:ascii="Arial" w:hAnsi="Arial" w:hint="cs"/>
          <w:noProof w:val="0"/>
          <w:rtl/>
        </w:rPr>
        <w:t>"</w:t>
      </w:r>
      <w:r w:rsidR="00245CC9" w:rsidRPr="00966926">
        <w:rPr>
          <w:rFonts w:ascii="Arial" w:hAnsi="Arial" w:hint="cs"/>
          <w:noProof w:val="0"/>
          <w:rtl/>
        </w:rPr>
        <w:t>.</w:t>
      </w:r>
      <w:r w:rsidR="00BE108D">
        <w:rPr>
          <w:rFonts w:ascii="Arial" w:hAnsi="Arial" w:hint="cs"/>
          <w:noProof w:val="0"/>
          <w:rtl/>
        </w:rPr>
        <w:t xml:space="preserve"> </w:t>
      </w:r>
    </w:p>
    <w:p w:rsidR="00BE108D" w:rsidRDefault="00BE108D" w:rsidP="00BE108D">
      <w:pPr>
        <w:spacing w:line="360" w:lineRule="auto"/>
        <w:ind w:left="720" w:hanging="720"/>
        <w:jc w:val="both"/>
        <w:rPr>
          <w:rFonts w:ascii="Arial" w:hAnsi="Arial"/>
          <w:noProof w:val="0"/>
          <w:rtl/>
        </w:rPr>
      </w:pPr>
    </w:p>
    <w:p w:rsidR="00245CC9" w:rsidRDefault="00BE108D" w:rsidP="00BE108D">
      <w:pPr>
        <w:spacing w:line="360" w:lineRule="auto"/>
        <w:ind w:left="720" w:hanging="720"/>
        <w:jc w:val="both"/>
        <w:rPr>
          <w:rFonts w:ascii="Arial" w:hAnsi="Arial"/>
          <w:noProof w:val="0"/>
          <w:rtl/>
        </w:rPr>
      </w:pPr>
      <w:r>
        <w:rPr>
          <w:rFonts w:ascii="Arial" w:hAnsi="Arial" w:hint="cs"/>
          <w:noProof w:val="0"/>
          <w:rtl/>
        </w:rPr>
        <w:t>4.</w:t>
      </w:r>
      <w:r>
        <w:rPr>
          <w:rFonts w:ascii="Arial" w:hAnsi="Arial" w:hint="cs"/>
          <w:noProof w:val="0"/>
          <w:rtl/>
        </w:rPr>
        <w:tab/>
      </w:r>
      <w:r w:rsidR="00245CC9" w:rsidRPr="00966926">
        <w:rPr>
          <w:rFonts w:ascii="Arial" w:hAnsi="Arial" w:hint="cs"/>
          <w:noProof w:val="0"/>
          <w:rtl/>
        </w:rPr>
        <w:t xml:space="preserve">לכן, קוימה הצוואה האחרונה </w:t>
      </w:r>
      <w:r w:rsidR="00752EB7" w:rsidRPr="00966926">
        <w:rPr>
          <w:rFonts w:ascii="Arial" w:hAnsi="Arial" w:hint="cs"/>
          <w:noProof w:val="0"/>
          <w:rtl/>
        </w:rPr>
        <w:t xml:space="preserve">של המנוחה </w:t>
      </w:r>
      <w:r w:rsidR="00245CC9" w:rsidRPr="00966926">
        <w:rPr>
          <w:rFonts w:ascii="Arial" w:hAnsi="Arial" w:hint="cs"/>
          <w:noProof w:val="0"/>
          <w:rtl/>
        </w:rPr>
        <w:t>והתנגדות המערערת נדחתה. המערערת חויבה בהוצאות המשיבה בסך של 28,000 ₪.</w:t>
      </w:r>
    </w:p>
    <w:p w:rsidR="00BE108D" w:rsidRPr="00966926" w:rsidRDefault="00BE108D" w:rsidP="00BE108D">
      <w:pPr>
        <w:spacing w:line="360" w:lineRule="auto"/>
        <w:ind w:left="720" w:hanging="720"/>
        <w:jc w:val="both"/>
        <w:rPr>
          <w:rFonts w:ascii="Arial" w:hAnsi="Arial"/>
          <w:noProof w:val="0"/>
        </w:rPr>
      </w:pPr>
    </w:p>
    <w:p w:rsidR="00245CC9" w:rsidRPr="00245CC9" w:rsidRDefault="00245CC9" w:rsidP="00966926">
      <w:pPr>
        <w:pStyle w:val="ad"/>
        <w:spacing w:line="360" w:lineRule="auto"/>
        <w:rPr>
          <w:rFonts w:ascii="Arial" w:hAnsi="Arial"/>
          <w:noProof w:val="0"/>
          <w:rtl/>
        </w:rPr>
      </w:pPr>
    </w:p>
    <w:p w:rsidR="00036352" w:rsidRPr="00966926" w:rsidRDefault="00966926" w:rsidP="00966926">
      <w:pPr>
        <w:spacing w:line="360" w:lineRule="auto"/>
        <w:jc w:val="both"/>
        <w:rPr>
          <w:rFonts w:ascii="Arial" w:hAnsi="Arial"/>
          <w:b/>
          <w:bCs/>
          <w:noProof w:val="0"/>
          <w:rtl/>
        </w:rPr>
      </w:pPr>
      <w:r w:rsidRPr="00966926">
        <w:rPr>
          <w:rFonts w:ascii="Arial" w:hAnsi="Arial" w:hint="cs"/>
          <w:b/>
          <w:bCs/>
          <w:noProof w:val="0"/>
          <w:rtl/>
        </w:rPr>
        <w:lastRenderedPageBreak/>
        <w:t>ג.</w:t>
      </w:r>
      <w:r w:rsidRPr="00966926">
        <w:rPr>
          <w:rFonts w:ascii="Arial" w:hAnsi="Arial" w:hint="cs"/>
          <w:b/>
          <w:bCs/>
          <w:noProof w:val="0"/>
          <w:rtl/>
        </w:rPr>
        <w:tab/>
      </w:r>
      <w:r w:rsidR="00245CC9" w:rsidRPr="00966926">
        <w:rPr>
          <w:rFonts w:ascii="Arial" w:hAnsi="Arial" w:hint="cs"/>
          <w:b/>
          <w:bCs/>
          <w:noProof w:val="0"/>
          <w:rtl/>
        </w:rPr>
        <w:t xml:space="preserve">תמצית טענות המערערת  </w:t>
      </w:r>
      <w:r w:rsidR="00387F15" w:rsidRPr="00966926">
        <w:rPr>
          <w:rFonts w:ascii="Arial" w:hAnsi="Arial" w:hint="cs"/>
          <w:b/>
          <w:bCs/>
          <w:noProof w:val="0"/>
          <w:rtl/>
        </w:rPr>
        <w:t xml:space="preserve"> </w:t>
      </w:r>
      <w:r w:rsidR="00040745" w:rsidRPr="00966926">
        <w:rPr>
          <w:rFonts w:ascii="Arial" w:hAnsi="Arial" w:hint="cs"/>
          <w:b/>
          <w:bCs/>
          <w:noProof w:val="0"/>
          <w:rtl/>
        </w:rPr>
        <w:t xml:space="preserve"> </w:t>
      </w:r>
      <w:r w:rsidR="003D10F7" w:rsidRPr="00966926">
        <w:rPr>
          <w:rFonts w:ascii="Arial" w:hAnsi="Arial" w:hint="cs"/>
          <w:b/>
          <w:bCs/>
          <w:noProof w:val="0"/>
          <w:rtl/>
        </w:rPr>
        <w:t xml:space="preserve">  </w:t>
      </w:r>
      <w:r w:rsidR="00CA0707" w:rsidRPr="00966926">
        <w:rPr>
          <w:rFonts w:ascii="Arial" w:hAnsi="Arial" w:hint="cs"/>
          <w:b/>
          <w:bCs/>
          <w:noProof w:val="0"/>
          <w:rtl/>
        </w:rPr>
        <w:t xml:space="preserve">  </w:t>
      </w:r>
      <w:r w:rsidR="00C1084C" w:rsidRPr="00966926">
        <w:rPr>
          <w:rFonts w:ascii="Arial" w:hAnsi="Arial" w:hint="cs"/>
          <w:b/>
          <w:bCs/>
          <w:noProof w:val="0"/>
          <w:rtl/>
        </w:rPr>
        <w:t xml:space="preserve"> </w:t>
      </w:r>
    </w:p>
    <w:p w:rsidR="00694556" w:rsidRDefault="00694556" w:rsidP="00966926">
      <w:pPr>
        <w:spacing w:line="360" w:lineRule="auto"/>
        <w:jc w:val="both"/>
        <w:rPr>
          <w:rFonts w:ascii="Arial" w:hAnsi="Arial"/>
          <w:noProof w:val="0"/>
          <w:rtl/>
        </w:rPr>
      </w:pPr>
    </w:p>
    <w:p w:rsidR="00694556" w:rsidRPr="00966926" w:rsidRDefault="00966926" w:rsidP="00966926">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752EB7" w:rsidRPr="00966926">
        <w:rPr>
          <w:rFonts w:ascii="Arial" w:hAnsi="Arial" w:hint="cs"/>
          <w:noProof w:val="0"/>
          <w:rtl/>
        </w:rPr>
        <w:t>פסק הדין מנוגד למעמד המשפטי המיוחד של צוואות הדדיות. פסק הדין מנוגד לעיקרון תום הלב ותוצאתו "בלתי נסבלת". רצונם של זוג חשוך ילדים שרכושם יגיע לאחר פט</w:t>
      </w:r>
      <w:r w:rsidR="004B5B22" w:rsidRPr="00966926">
        <w:rPr>
          <w:rFonts w:ascii="Arial" w:hAnsi="Arial" w:hint="cs"/>
          <w:noProof w:val="0"/>
          <w:rtl/>
        </w:rPr>
        <w:t>ירתם  באופן שוויוני לבני משפחה של כל אחד מהם, סוכל ע"י המנוחה והיא הדירה את קרוב משפח</w:t>
      </w:r>
      <w:r w:rsidR="00BE108D">
        <w:rPr>
          <w:rFonts w:ascii="Arial" w:hAnsi="Arial" w:hint="cs"/>
          <w:noProof w:val="0"/>
          <w:rtl/>
        </w:rPr>
        <w:t>ת</w:t>
      </w:r>
      <w:r w:rsidR="004B5B22" w:rsidRPr="00966926">
        <w:rPr>
          <w:rFonts w:ascii="Arial" w:hAnsi="Arial" w:hint="cs"/>
          <w:noProof w:val="0"/>
          <w:rtl/>
        </w:rPr>
        <w:t>ו של המנוח. המשיבה ירשה את כל עיזבון המנוח ולאחר מכן סיכלה את רצונו.</w:t>
      </w:r>
    </w:p>
    <w:p w:rsidR="004B5B22" w:rsidRDefault="004B5B22" w:rsidP="00966926">
      <w:pPr>
        <w:spacing w:line="360" w:lineRule="auto"/>
        <w:jc w:val="both"/>
        <w:rPr>
          <w:rFonts w:ascii="Arial" w:hAnsi="Arial"/>
          <w:noProof w:val="0"/>
          <w:rtl/>
        </w:rPr>
      </w:pPr>
    </w:p>
    <w:p w:rsidR="004B5B22" w:rsidRPr="00966926" w:rsidRDefault="00966926" w:rsidP="00BE108D">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4B5B22" w:rsidRPr="00966926">
        <w:rPr>
          <w:rFonts w:ascii="Arial" w:hAnsi="Arial" w:hint="cs"/>
          <w:noProof w:val="0"/>
          <w:rtl/>
        </w:rPr>
        <w:t xml:space="preserve">צוואות 2010 נעשו על בסיס הסתמכות של כל אחד מהמצווים. המנוחים ערכו צוואות הדדיות </w:t>
      </w:r>
      <w:r w:rsidR="00BE108D">
        <w:rPr>
          <w:rFonts w:ascii="Arial" w:hAnsi="Arial" w:hint="cs"/>
          <w:noProof w:val="0"/>
          <w:rtl/>
        </w:rPr>
        <w:t>מאחר ש</w:t>
      </w:r>
      <w:r w:rsidR="004B5B22" w:rsidRPr="00966926">
        <w:rPr>
          <w:rFonts w:ascii="Arial" w:hAnsi="Arial" w:hint="cs"/>
          <w:noProof w:val="0"/>
          <w:rtl/>
        </w:rPr>
        <w:t>היה חשוב להם שרכושם יתחלק במנות מסוימות לקרובי משפחה של שני הצדדים.</w:t>
      </w:r>
    </w:p>
    <w:p w:rsidR="004B5B22" w:rsidRPr="004B5B22" w:rsidRDefault="004B5B22" w:rsidP="00966926">
      <w:pPr>
        <w:pStyle w:val="ad"/>
        <w:spacing w:line="360" w:lineRule="auto"/>
        <w:rPr>
          <w:rFonts w:ascii="Arial" w:hAnsi="Arial"/>
          <w:noProof w:val="0"/>
          <w:rtl/>
        </w:rPr>
      </w:pPr>
    </w:p>
    <w:p w:rsidR="00717A0B" w:rsidRPr="00966926" w:rsidRDefault="00966926" w:rsidP="00BE108D">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4B5B22" w:rsidRPr="00966926">
        <w:rPr>
          <w:rFonts w:ascii="Arial" w:hAnsi="Arial" w:hint="cs"/>
          <w:noProof w:val="0"/>
          <w:rtl/>
        </w:rPr>
        <w:t>מדובר בצוואה הכוללת הוראה של "יורש אחר יורש". השילוב בין צוואות הדדיות לצוואת יורש במקום יורש "לעולם תיצור הוראה של יורש אחר יורש כאשר קור</w:t>
      </w:r>
      <w:r w:rsidR="00717A0B" w:rsidRPr="00966926">
        <w:rPr>
          <w:rFonts w:ascii="Arial" w:hAnsi="Arial" w:hint="cs"/>
          <w:noProof w:val="0"/>
          <w:rtl/>
        </w:rPr>
        <w:t>אים את שתי הצוואות יחדיו". המנוחה רמסה את אינטרס ההסתמכות המוגבר של המנוח וכך סיכלה את מטרתה המשותפת של הצוואה ההדדית</w:t>
      </w:r>
      <w:r w:rsidR="00BE108D">
        <w:rPr>
          <w:rFonts w:ascii="Arial" w:hAnsi="Arial" w:hint="cs"/>
          <w:noProof w:val="0"/>
          <w:rtl/>
        </w:rPr>
        <w:t xml:space="preserve">. המנוחה </w:t>
      </w:r>
      <w:r w:rsidR="00717A0B" w:rsidRPr="00966926">
        <w:rPr>
          <w:rFonts w:ascii="Arial" w:hAnsi="Arial" w:hint="cs"/>
          <w:noProof w:val="0"/>
          <w:rtl/>
        </w:rPr>
        <w:t>ביטלה את אומד דעתם המשותף לעת עריכתה ו</w:t>
      </w:r>
      <w:r w:rsidR="00BE108D">
        <w:rPr>
          <w:rFonts w:ascii="Arial" w:hAnsi="Arial" w:hint="cs"/>
          <w:noProof w:val="0"/>
          <w:rtl/>
        </w:rPr>
        <w:t xml:space="preserve">גרמה </w:t>
      </w:r>
      <w:r w:rsidR="00717A0B" w:rsidRPr="00966926">
        <w:rPr>
          <w:rFonts w:ascii="Arial" w:hAnsi="Arial" w:hint="cs"/>
          <w:noProof w:val="0"/>
          <w:rtl/>
        </w:rPr>
        <w:t>לאיון רצון המנוח.</w:t>
      </w:r>
    </w:p>
    <w:p w:rsidR="00717A0B" w:rsidRPr="00717A0B" w:rsidRDefault="00717A0B" w:rsidP="00966926">
      <w:pPr>
        <w:pStyle w:val="ad"/>
        <w:spacing w:line="360" w:lineRule="auto"/>
        <w:rPr>
          <w:rFonts w:ascii="Arial" w:hAnsi="Arial"/>
          <w:noProof w:val="0"/>
          <w:rtl/>
        </w:rPr>
      </w:pPr>
    </w:p>
    <w:p w:rsidR="005D35F9" w:rsidRPr="00966926" w:rsidRDefault="00966926" w:rsidP="00A433A8">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717A0B" w:rsidRPr="00966926">
        <w:rPr>
          <w:rFonts w:ascii="Arial" w:hAnsi="Arial" w:hint="cs"/>
          <w:noProof w:val="0"/>
          <w:rtl/>
        </w:rPr>
        <w:t>צ</w:t>
      </w:r>
      <w:r w:rsidR="00CC35FD" w:rsidRPr="00966926">
        <w:rPr>
          <w:rFonts w:ascii="Arial" w:hAnsi="Arial" w:hint="cs"/>
          <w:noProof w:val="0"/>
          <w:rtl/>
        </w:rPr>
        <w:t>וואות 2010 נערכו לאחר תיקון 12 לחוק הירושה וקיום הצוואה האחרונה מהווה "פגיעה קשה בעקרון ההסתמכות ובעקרון הוודאות, שהינם הבסיס עליו מושתתים דיני הירושה בישראל". בצוואות הדדיו</w:t>
      </w:r>
      <w:r w:rsidR="005A4DF2" w:rsidRPr="00966926">
        <w:rPr>
          <w:rFonts w:ascii="Arial" w:hAnsi="Arial" w:hint="cs"/>
          <w:noProof w:val="0"/>
          <w:rtl/>
        </w:rPr>
        <w:t>ת אסור למצווה השני ל</w:t>
      </w:r>
      <w:r w:rsidR="00A433A8">
        <w:rPr>
          <w:rFonts w:ascii="Arial" w:hAnsi="Arial" w:hint="cs"/>
          <w:noProof w:val="0"/>
          <w:rtl/>
        </w:rPr>
        <w:t>ערוך</w:t>
      </w:r>
      <w:r w:rsidR="005A4DF2" w:rsidRPr="00966926">
        <w:rPr>
          <w:rFonts w:ascii="Arial" w:hAnsi="Arial" w:hint="cs"/>
          <w:noProof w:val="0"/>
          <w:rtl/>
        </w:rPr>
        <w:t xml:space="preserve"> צוואה ס</w:t>
      </w:r>
      <w:r w:rsidR="00CC35FD" w:rsidRPr="00966926">
        <w:rPr>
          <w:rFonts w:ascii="Arial" w:hAnsi="Arial" w:hint="cs"/>
          <w:noProof w:val="0"/>
          <w:rtl/>
        </w:rPr>
        <w:t xml:space="preserve">ותרת בהתאם לסעיף 42(ב) </w:t>
      </w:r>
      <w:r w:rsidR="00CC35FD" w:rsidRPr="00BE108D">
        <w:rPr>
          <w:rFonts w:ascii="Arial" w:hAnsi="Arial" w:hint="cs"/>
          <w:b/>
          <w:bCs/>
          <w:noProof w:val="0"/>
          <w:rtl/>
        </w:rPr>
        <w:t>לחוק הירושה</w:t>
      </w:r>
      <w:r w:rsidR="00CC35FD" w:rsidRPr="00966926">
        <w:rPr>
          <w:rFonts w:ascii="Arial" w:hAnsi="Arial" w:hint="cs"/>
          <w:noProof w:val="0"/>
          <w:rtl/>
        </w:rPr>
        <w:t xml:space="preserve"> תשכ"</w:t>
      </w:r>
      <w:r w:rsidR="00BE108D">
        <w:rPr>
          <w:rFonts w:ascii="Arial" w:hAnsi="Arial" w:hint="cs"/>
          <w:noProof w:val="0"/>
          <w:rtl/>
        </w:rPr>
        <w:t>ה</w:t>
      </w:r>
      <w:r w:rsidR="00CC35FD" w:rsidRPr="00966926">
        <w:rPr>
          <w:rFonts w:ascii="Arial" w:hAnsi="Arial" w:hint="cs"/>
          <w:noProof w:val="0"/>
          <w:rtl/>
        </w:rPr>
        <w:t xml:space="preserve"> </w:t>
      </w:r>
      <w:r w:rsidR="00CC35FD" w:rsidRPr="00966926">
        <w:rPr>
          <w:rFonts w:ascii="Arial" w:hAnsi="Arial"/>
          <w:noProof w:val="0"/>
          <w:rtl/>
        </w:rPr>
        <w:t>–</w:t>
      </w:r>
      <w:r w:rsidR="00CC35FD" w:rsidRPr="00966926">
        <w:rPr>
          <w:rFonts w:ascii="Arial" w:hAnsi="Arial" w:hint="cs"/>
          <w:noProof w:val="0"/>
          <w:rtl/>
        </w:rPr>
        <w:t xml:space="preserve"> 1965 (להלן: </w:t>
      </w:r>
      <w:r w:rsidR="00CC35FD" w:rsidRPr="00BE108D">
        <w:rPr>
          <w:rFonts w:ascii="Arial" w:hAnsi="Arial" w:hint="cs"/>
          <w:b/>
          <w:bCs/>
          <w:noProof w:val="0"/>
          <w:rtl/>
        </w:rPr>
        <w:t>חוק הירושה</w:t>
      </w:r>
      <w:r w:rsidR="00CC35FD" w:rsidRPr="00966926">
        <w:rPr>
          <w:rFonts w:ascii="Arial" w:hAnsi="Arial" w:hint="cs"/>
          <w:noProof w:val="0"/>
          <w:rtl/>
        </w:rPr>
        <w:t>). המנוחה רוקנה למעשה את סעיף 8א</w:t>
      </w:r>
      <w:r w:rsidR="005D35F9" w:rsidRPr="00966926">
        <w:rPr>
          <w:rFonts w:ascii="Arial" w:hAnsi="Arial" w:hint="cs"/>
          <w:noProof w:val="0"/>
          <w:rtl/>
        </w:rPr>
        <w:t>' לחוק הירושה מכל תוכן.</w:t>
      </w:r>
    </w:p>
    <w:p w:rsidR="005D35F9" w:rsidRPr="005D35F9" w:rsidRDefault="005D35F9" w:rsidP="00966926">
      <w:pPr>
        <w:pStyle w:val="ad"/>
        <w:spacing w:line="360" w:lineRule="auto"/>
        <w:rPr>
          <w:rFonts w:ascii="Arial" w:hAnsi="Arial"/>
          <w:noProof w:val="0"/>
          <w:rtl/>
        </w:rPr>
      </w:pPr>
    </w:p>
    <w:p w:rsidR="005D35F9" w:rsidRPr="00966926" w:rsidRDefault="00966926" w:rsidP="00663B39">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5D35F9" w:rsidRPr="00966926">
        <w:rPr>
          <w:rFonts w:ascii="Arial" w:hAnsi="Arial" w:hint="cs"/>
          <w:noProof w:val="0"/>
          <w:rtl/>
        </w:rPr>
        <w:t xml:space="preserve">העובדה שהמנוחה המתינה וערכה את הצוואה האחרונה רק לאחר פטירת המנוח, מלמדת שהמנוחה ידעה שאם בעלה יידע שהיא שינתה את צוואתה לטובת המשיבה בלבד, הוא לא היה מוריש לה את </w:t>
      </w:r>
      <w:r w:rsidR="00BE108D">
        <w:rPr>
          <w:rFonts w:ascii="Arial" w:hAnsi="Arial" w:hint="cs"/>
          <w:noProof w:val="0"/>
          <w:rtl/>
        </w:rPr>
        <w:t xml:space="preserve">כל </w:t>
      </w:r>
      <w:r w:rsidR="005D35F9" w:rsidRPr="00966926">
        <w:rPr>
          <w:rFonts w:ascii="Arial" w:hAnsi="Arial" w:hint="cs"/>
          <w:noProof w:val="0"/>
          <w:rtl/>
        </w:rPr>
        <w:t>רכושו</w:t>
      </w:r>
      <w:r w:rsidR="00A433A8">
        <w:rPr>
          <w:rFonts w:ascii="Arial" w:hAnsi="Arial" w:hint="cs"/>
          <w:noProof w:val="0"/>
          <w:rtl/>
        </w:rPr>
        <w:t>,</w:t>
      </w:r>
      <w:r w:rsidR="005D35F9" w:rsidRPr="00966926">
        <w:rPr>
          <w:rFonts w:ascii="Arial" w:hAnsi="Arial" w:hint="cs"/>
          <w:noProof w:val="0"/>
          <w:rtl/>
        </w:rPr>
        <w:t xml:space="preserve"> שכן ברור שהוא לא רצה שמשפחתו שלו תמודר מרכושו.</w:t>
      </w:r>
    </w:p>
    <w:p w:rsidR="005D35F9" w:rsidRPr="00966926" w:rsidRDefault="005D35F9" w:rsidP="00966926">
      <w:pPr>
        <w:pStyle w:val="ad"/>
        <w:spacing w:line="360" w:lineRule="auto"/>
        <w:rPr>
          <w:rFonts w:ascii="Arial" w:hAnsi="Arial"/>
          <w:noProof w:val="0"/>
          <w:rtl/>
        </w:rPr>
      </w:pPr>
    </w:p>
    <w:p w:rsidR="00C40B92" w:rsidRPr="00966926" w:rsidRDefault="00966926" w:rsidP="00BE108D">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5D35F9" w:rsidRPr="00966926">
        <w:rPr>
          <w:rFonts w:ascii="Arial" w:hAnsi="Arial" w:hint="cs"/>
          <w:noProof w:val="0"/>
          <w:rtl/>
        </w:rPr>
        <w:t xml:space="preserve">עורך הצוואה עו"ד פלומבו העיד בחקירתו </w:t>
      </w:r>
      <w:r w:rsidR="00BE108D">
        <w:rPr>
          <w:rFonts w:ascii="Arial" w:hAnsi="Arial" w:hint="cs"/>
          <w:noProof w:val="0"/>
          <w:rtl/>
        </w:rPr>
        <w:t>ש</w:t>
      </w:r>
      <w:r w:rsidR="005D35F9" w:rsidRPr="00966926">
        <w:rPr>
          <w:rFonts w:ascii="Arial" w:hAnsi="Arial" w:hint="cs"/>
          <w:noProof w:val="0"/>
          <w:rtl/>
        </w:rPr>
        <w:t>הוראת סעיף 7 לצוואה שבה נאמר שבן הזוג  רשאי לש</w:t>
      </w:r>
      <w:r w:rsidR="005A4DF2" w:rsidRPr="00966926">
        <w:rPr>
          <w:rFonts w:ascii="Arial" w:hAnsi="Arial" w:hint="cs"/>
          <w:noProof w:val="0"/>
          <w:rtl/>
        </w:rPr>
        <w:t>נ</w:t>
      </w:r>
      <w:r w:rsidR="005D35F9" w:rsidRPr="00966926">
        <w:rPr>
          <w:rFonts w:ascii="Arial" w:hAnsi="Arial" w:hint="cs"/>
          <w:noProof w:val="0"/>
          <w:rtl/>
        </w:rPr>
        <w:t xml:space="preserve">ות את צוואתו </w:t>
      </w:r>
      <w:r w:rsidR="00BE108D">
        <w:rPr>
          <w:rFonts w:ascii="Arial" w:hAnsi="Arial" w:hint="cs"/>
          <w:noProof w:val="0"/>
          <w:rtl/>
        </w:rPr>
        <w:t>"</w:t>
      </w:r>
      <w:r w:rsidR="005D35F9" w:rsidRPr="00966926">
        <w:rPr>
          <w:rFonts w:ascii="Arial" w:hAnsi="Arial" w:hint="cs"/>
          <w:noProof w:val="0"/>
          <w:rtl/>
        </w:rPr>
        <w:t>נכנסה</w:t>
      </w:r>
      <w:r w:rsidR="00BE108D">
        <w:rPr>
          <w:rFonts w:ascii="Arial" w:hAnsi="Arial" w:hint="cs"/>
          <w:noProof w:val="0"/>
          <w:rtl/>
        </w:rPr>
        <w:t>"</w:t>
      </w:r>
      <w:r w:rsidR="005D35F9" w:rsidRPr="00966926">
        <w:rPr>
          <w:rFonts w:ascii="Arial" w:hAnsi="Arial" w:hint="cs"/>
          <w:noProof w:val="0"/>
          <w:rtl/>
        </w:rPr>
        <w:t xml:space="preserve"> לצוואת 2010 מאחר שמדובר ב"סעיף טמפלט סטנדרטי המופיע </w:t>
      </w:r>
      <w:r w:rsidR="00C40B92" w:rsidRPr="00966926">
        <w:rPr>
          <w:rFonts w:ascii="Arial" w:hAnsi="Arial" w:hint="cs"/>
          <w:noProof w:val="0"/>
          <w:rtl/>
        </w:rPr>
        <w:t>בכל הצוואות אותן הוא עורך". לכן, לא ניתן לייחס למנוח כוונה ואומד דעת בנוגע לסעיף זה. סעיף זה אף מוזכר בצוואה האחרונה והדבר מלמד שלא מדובר בסעיף "שנועד להביע את א</w:t>
      </w:r>
      <w:r w:rsidR="005A4DF2" w:rsidRPr="00966926">
        <w:rPr>
          <w:rFonts w:ascii="Arial" w:hAnsi="Arial" w:hint="cs"/>
          <w:noProof w:val="0"/>
          <w:rtl/>
        </w:rPr>
        <w:t>ו</w:t>
      </w:r>
      <w:r w:rsidR="00C40B92" w:rsidRPr="00966926">
        <w:rPr>
          <w:rFonts w:ascii="Arial" w:hAnsi="Arial" w:hint="cs"/>
          <w:noProof w:val="0"/>
          <w:rtl/>
        </w:rPr>
        <w:t>מד דעתם של הצדדים לעת כתיבת הצוואה ההדדית" ו"חלילה לנו לסכל רצון של מנוחים בשל אופן ניסוח של עורכי דין עורכי צוואות". בית המשפט קמא התעלם כליל מדבריו אלו של עו"ד פלומבו ש</w:t>
      </w:r>
      <w:r w:rsidR="00BE108D">
        <w:rPr>
          <w:rFonts w:ascii="Arial" w:hAnsi="Arial" w:hint="cs"/>
          <w:noProof w:val="0"/>
          <w:rtl/>
        </w:rPr>
        <w:t>העיד ש</w:t>
      </w:r>
      <w:r w:rsidR="00C40B92" w:rsidRPr="00966926">
        <w:rPr>
          <w:rFonts w:ascii="Arial" w:hAnsi="Arial" w:hint="cs"/>
          <w:noProof w:val="0"/>
          <w:rtl/>
        </w:rPr>
        <w:t>מד</w:t>
      </w:r>
      <w:r w:rsidR="005A4DF2" w:rsidRPr="00966926">
        <w:rPr>
          <w:rFonts w:ascii="Arial" w:hAnsi="Arial" w:hint="cs"/>
          <w:noProof w:val="0"/>
          <w:rtl/>
        </w:rPr>
        <w:t>ו</w:t>
      </w:r>
      <w:r w:rsidR="00C40B92" w:rsidRPr="00966926">
        <w:rPr>
          <w:rFonts w:ascii="Arial" w:hAnsi="Arial" w:hint="cs"/>
          <w:noProof w:val="0"/>
          <w:rtl/>
        </w:rPr>
        <w:t xml:space="preserve">בר "בצוואות סטנדרטיות שאני עושה להרבה". </w:t>
      </w:r>
    </w:p>
    <w:p w:rsidR="00C40B92" w:rsidRPr="00C40B92" w:rsidRDefault="00C40B92" w:rsidP="00966926">
      <w:pPr>
        <w:pStyle w:val="ad"/>
        <w:spacing w:line="360" w:lineRule="auto"/>
        <w:rPr>
          <w:rFonts w:ascii="Arial" w:hAnsi="Arial"/>
          <w:noProof w:val="0"/>
          <w:rtl/>
        </w:rPr>
      </w:pPr>
    </w:p>
    <w:p w:rsidR="00A9269D" w:rsidRPr="00966926" w:rsidRDefault="00966926" w:rsidP="00966926">
      <w:pPr>
        <w:spacing w:line="360" w:lineRule="auto"/>
        <w:ind w:left="720" w:hanging="720"/>
        <w:jc w:val="both"/>
        <w:rPr>
          <w:rFonts w:ascii="Arial" w:hAnsi="Arial"/>
          <w:noProof w:val="0"/>
        </w:rPr>
      </w:pPr>
      <w:r>
        <w:rPr>
          <w:rFonts w:ascii="Arial" w:hAnsi="Arial" w:hint="cs"/>
          <w:noProof w:val="0"/>
          <w:rtl/>
        </w:rPr>
        <w:lastRenderedPageBreak/>
        <w:t>7.</w:t>
      </w:r>
      <w:r>
        <w:rPr>
          <w:rFonts w:ascii="Arial" w:hAnsi="Arial" w:hint="cs"/>
          <w:noProof w:val="0"/>
          <w:rtl/>
        </w:rPr>
        <w:tab/>
      </w:r>
      <w:r w:rsidR="00C40B92" w:rsidRPr="00966926">
        <w:rPr>
          <w:rFonts w:ascii="Arial" w:hAnsi="Arial" w:hint="cs"/>
          <w:noProof w:val="0"/>
          <w:rtl/>
        </w:rPr>
        <w:t>יש לפרש את כוונת המנוחים בצוואות ההדדיות כך שרק</w:t>
      </w:r>
      <w:r w:rsidR="00A9269D" w:rsidRPr="00966926">
        <w:rPr>
          <w:rFonts w:ascii="Arial" w:hAnsi="Arial" w:hint="cs"/>
          <w:noProof w:val="0"/>
          <w:rtl/>
        </w:rPr>
        <w:t xml:space="preserve"> כל עוד שניהם בחיים אפשר לשנות את הצוואות ולא אחרי מותו של אחד מבני הזוג. פרשנות אחרת אינה הגיונית "ומוציאה את העוקץ מעצם התמריץ לערוך צוואה...</w:t>
      </w:r>
      <w:r w:rsidR="005A4DF2" w:rsidRPr="00966926">
        <w:rPr>
          <w:rFonts w:ascii="Arial" w:hAnsi="Arial" w:hint="cs"/>
          <w:noProof w:val="0"/>
          <w:rtl/>
        </w:rPr>
        <w:t xml:space="preserve"> </w:t>
      </w:r>
      <w:r w:rsidR="00A9269D" w:rsidRPr="00966926">
        <w:rPr>
          <w:rFonts w:ascii="Arial" w:hAnsi="Arial" w:hint="cs"/>
          <w:noProof w:val="0"/>
          <w:rtl/>
        </w:rPr>
        <w:t>שכן לבני הזוג היה חשוב שרכושם יעבור לפרנטלה</w:t>
      </w:r>
      <w:r w:rsidR="005A4DF2" w:rsidRPr="00966926">
        <w:rPr>
          <w:rFonts w:ascii="Arial" w:hAnsi="Arial" w:hint="cs"/>
          <w:noProof w:val="0"/>
          <w:rtl/>
        </w:rPr>
        <w:t xml:space="preserve"> המשפחתית של כל אחד מהם באופן ש</w:t>
      </w:r>
      <w:r w:rsidR="00A9269D" w:rsidRPr="00966926">
        <w:rPr>
          <w:rFonts w:ascii="Arial" w:hAnsi="Arial" w:hint="cs"/>
          <w:noProof w:val="0"/>
          <w:rtl/>
        </w:rPr>
        <w:t>וויוני".</w:t>
      </w:r>
    </w:p>
    <w:p w:rsidR="00A9269D" w:rsidRPr="005A4DF2" w:rsidRDefault="00A9269D" w:rsidP="00966926">
      <w:pPr>
        <w:pStyle w:val="ad"/>
        <w:spacing w:line="360" w:lineRule="auto"/>
        <w:rPr>
          <w:rFonts w:ascii="Arial" w:hAnsi="Arial"/>
          <w:noProof w:val="0"/>
          <w:rtl/>
        </w:rPr>
      </w:pPr>
    </w:p>
    <w:p w:rsidR="001C6644" w:rsidRPr="00966926" w:rsidRDefault="00966926" w:rsidP="00966926">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A9269D" w:rsidRPr="00966926">
        <w:rPr>
          <w:rFonts w:ascii="Arial" w:hAnsi="Arial" w:hint="cs"/>
          <w:noProof w:val="0"/>
          <w:rtl/>
        </w:rPr>
        <w:t xml:space="preserve">מהוראת סעיף 4 לצוואת 2010 הקובעת שמי שיוותר בחיים רשאי לנהוג במהלך חייו כפי שיראה לנכון ללא כל מגבלה לומדים כי כשבן הזוג כבר לא יהיה בחיים, לא ניתן יהיה לעשות כן ומדובר בהוראת יורש אחר יורש. עו"ד פלומבו העיד שרצון המנוחים היה שמי שיישאר בחיים </w:t>
      </w:r>
      <w:r w:rsidR="001C6644" w:rsidRPr="00966926">
        <w:rPr>
          <w:rFonts w:ascii="Arial" w:hAnsi="Arial" w:hint="cs"/>
          <w:noProof w:val="0"/>
          <w:rtl/>
        </w:rPr>
        <w:t>יהיה בעל זכות קניינית בכל הדירה ללא כל מגבלה ולא תהיה לו רק זכות מגורים.</w:t>
      </w:r>
      <w:r w:rsidR="00A9269D" w:rsidRPr="00966926">
        <w:rPr>
          <w:rFonts w:ascii="Arial" w:hAnsi="Arial" w:hint="cs"/>
          <w:noProof w:val="0"/>
          <w:rtl/>
        </w:rPr>
        <w:t xml:space="preserve">   </w:t>
      </w:r>
    </w:p>
    <w:p w:rsidR="001C6644" w:rsidRPr="001C6644" w:rsidRDefault="001C6644" w:rsidP="00966926">
      <w:pPr>
        <w:pStyle w:val="ad"/>
        <w:spacing w:line="360" w:lineRule="auto"/>
        <w:rPr>
          <w:rFonts w:ascii="Arial" w:hAnsi="Arial"/>
          <w:noProof w:val="0"/>
          <w:rtl/>
        </w:rPr>
      </w:pPr>
    </w:p>
    <w:p w:rsidR="001C6644" w:rsidRPr="00966926" w:rsidRDefault="00966926" w:rsidP="00BE108D">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1C6644" w:rsidRPr="00966926">
        <w:rPr>
          <w:rFonts w:ascii="Arial" w:hAnsi="Arial" w:hint="cs"/>
          <w:noProof w:val="0"/>
          <w:rtl/>
        </w:rPr>
        <w:t>לאור פרשנות בי</w:t>
      </w:r>
      <w:r w:rsidR="005A4DF2" w:rsidRPr="00966926">
        <w:rPr>
          <w:rFonts w:ascii="Arial" w:hAnsi="Arial" w:hint="cs"/>
          <w:noProof w:val="0"/>
          <w:rtl/>
        </w:rPr>
        <w:t>ת</w:t>
      </w:r>
      <w:r w:rsidR="001C6644" w:rsidRPr="00966926">
        <w:rPr>
          <w:rFonts w:ascii="Arial" w:hAnsi="Arial" w:hint="cs"/>
          <w:noProof w:val="0"/>
          <w:rtl/>
        </w:rPr>
        <w:t xml:space="preserve"> המשפט קמא, לא היה כל צורך שהמנוחים ייכתבו בכלל צוואות</w:t>
      </w:r>
      <w:r w:rsidR="00A433A8">
        <w:rPr>
          <w:rFonts w:ascii="Arial" w:hAnsi="Arial" w:hint="cs"/>
          <w:noProof w:val="0"/>
          <w:rtl/>
        </w:rPr>
        <w:t>.</w:t>
      </w:r>
      <w:r w:rsidR="00BE108D">
        <w:rPr>
          <w:rFonts w:ascii="Arial" w:hAnsi="Arial" w:hint="cs"/>
          <w:noProof w:val="0"/>
          <w:rtl/>
        </w:rPr>
        <w:t xml:space="preserve"> </w:t>
      </w:r>
      <w:r w:rsidR="00A433A8">
        <w:rPr>
          <w:rFonts w:ascii="Arial" w:hAnsi="Arial" w:hint="cs"/>
          <w:noProof w:val="0"/>
          <w:rtl/>
        </w:rPr>
        <w:t xml:space="preserve">זאת, </w:t>
      </w:r>
      <w:r w:rsidR="00BE108D">
        <w:rPr>
          <w:rFonts w:ascii="Arial" w:hAnsi="Arial" w:hint="cs"/>
          <w:noProof w:val="0"/>
          <w:rtl/>
        </w:rPr>
        <w:t>מאחר ש</w:t>
      </w:r>
      <w:r w:rsidR="001C6644" w:rsidRPr="00966926">
        <w:rPr>
          <w:rFonts w:ascii="Arial" w:hAnsi="Arial" w:hint="cs"/>
          <w:noProof w:val="0"/>
          <w:rtl/>
        </w:rPr>
        <w:t>אם כל אחד יכול ממילא לבטל את צוואתו, אין טעם בעריכת הצוואות</w:t>
      </w:r>
      <w:r w:rsidR="00BE108D">
        <w:rPr>
          <w:rFonts w:ascii="Arial" w:hAnsi="Arial" w:hint="cs"/>
          <w:noProof w:val="0"/>
          <w:rtl/>
        </w:rPr>
        <w:t xml:space="preserve"> המשותפות</w:t>
      </w:r>
      <w:r w:rsidR="001C6644" w:rsidRPr="00966926">
        <w:rPr>
          <w:rFonts w:ascii="Arial" w:hAnsi="Arial" w:hint="cs"/>
          <w:noProof w:val="0"/>
          <w:rtl/>
        </w:rPr>
        <w:t>. בנוסף, בצוואת יורש אחר יורש</w:t>
      </w:r>
      <w:r w:rsidR="005A4DF2" w:rsidRPr="00966926">
        <w:rPr>
          <w:rFonts w:ascii="Arial" w:hAnsi="Arial" w:hint="cs"/>
          <w:noProof w:val="0"/>
          <w:rtl/>
        </w:rPr>
        <w:t xml:space="preserve"> קיימת חובה מוסרית שבמקרים מסוי</w:t>
      </w:r>
      <w:r w:rsidR="001C6644" w:rsidRPr="00966926">
        <w:rPr>
          <w:rFonts w:ascii="Arial" w:hAnsi="Arial" w:hint="cs"/>
          <w:noProof w:val="0"/>
          <w:rtl/>
        </w:rPr>
        <w:t>מים הופכת לחובה משפטית, לפעול בתום לב ולא לסכל את רצון היורש הראשון. התנהלות המנוחה נגועה בחוסר תום לב שצריך היה להביא לבטלות הצוואה האחרונה.</w:t>
      </w:r>
    </w:p>
    <w:p w:rsidR="001C6644" w:rsidRPr="001C6644" w:rsidRDefault="001C6644" w:rsidP="00966926">
      <w:pPr>
        <w:pStyle w:val="ad"/>
        <w:spacing w:line="360" w:lineRule="auto"/>
        <w:rPr>
          <w:rFonts w:ascii="Arial" w:hAnsi="Arial"/>
          <w:noProof w:val="0"/>
          <w:rtl/>
        </w:rPr>
      </w:pPr>
    </w:p>
    <w:p w:rsidR="00B0249D" w:rsidRPr="00966926" w:rsidRDefault="00966926" w:rsidP="00A433A8">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B0249D" w:rsidRPr="00966926">
        <w:rPr>
          <w:rFonts w:ascii="Arial" w:hAnsi="Arial" w:hint="cs"/>
          <w:noProof w:val="0"/>
          <w:rtl/>
        </w:rPr>
        <w:t xml:space="preserve">לאור כל האמור יש לקבל את הערעור ולבטל את פסק הדין ולחילופין לקבוע </w:t>
      </w:r>
      <w:r w:rsidR="00BE108D">
        <w:rPr>
          <w:rFonts w:ascii="Arial" w:hAnsi="Arial" w:hint="cs"/>
          <w:noProof w:val="0"/>
          <w:rtl/>
        </w:rPr>
        <w:t>ש</w:t>
      </w:r>
      <w:r w:rsidR="00B0249D" w:rsidRPr="00966926">
        <w:rPr>
          <w:rFonts w:ascii="Arial" w:hAnsi="Arial" w:hint="cs"/>
          <w:noProof w:val="0"/>
          <w:rtl/>
        </w:rPr>
        <w:t>פעולותיה של המנוחה הן בבחינת מי שחזרה בה מהצוואה ההדדית ויש לחייב אותה להשיב לעיזבון המנוח את כל הרכוש שקיבלה כקבוע בסעיף 8א(2)(ב) לחוק הירושה, לרבות המיטלטלין שבדירה</w:t>
      </w:r>
      <w:r w:rsidR="00A433A8">
        <w:rPr>
          <w:rFonts w:ascii="Arial" w:hAnsi="Arial" w:hint="cs"/>
          <w:noProof w:val="0"/>
          <w:rtl/>
        </w:rPr>
        <w:t>,</w:t>
      </w:r>
      <w:r w:rsidR="00B0249D" w:rsidRPr="00966926">
        <w:rPr>
          <w:rFonts w:ascii="Arial" w:hAnsi="Arial" w:hint="cs"/>
          <w:noProof w:val="0"/>
          <w:rtl/>
        </w:rPr>
        <w:t xml:space="preserve"> לת</w:t>
      </w:r>
      <w:r w:rsidR="00A433A8">
        <w:rPr>
          <w:rFonts w:ascii="Arial" w:hAnsi="Arial" w:hint="cs"/>
          <w:noProof w:val="0"/>
          <w:rtl/>
        </w:rPr>
        <w:t>ת</w:t>
      </w:r>
      <w:r w:rsidR="00B0249D" w:rsidRPr="00966926">
        <w:rPr>
          <w:rFonts w:ascii="Arial" w:hAnsi="Arial" w:hint="cs"/>
          <w:noProof w:val="0"/>
          <w:rtl/>
        </w:rPr>
        <w:t xml:space="preserve"> צו לקיום צוואת 2010 ולחייב את המשיבה בהוצאות.</w:t>
      </w:r>
    </w:p>
    <w:p w:rsidR="00B0249D" w:rsidRPr="00966926" w:rsidRDefault="00B0249D" w:rsidP="00966926">
      <w:pPr>
        <w:pStyle w:val="ad"/>
        <w:spacing w:line="360" w:lineRule="auto"/>
        <w:rPr>
          <w:rFonts w:ascii="Arial" w:hAnsi="Arial"/>
          <w:noProof w:val="0"/>
          <w:rtl/>
        </w:rPr>
      </w:pPr>
    </w:p>
    <w:p w:rsidR="00B0249D" w:rsidRPr="00966926" w:rsidRDefault="00966926" w:rsidP="00966926">
      <w:pPr>
        <w:spacing w:line="360" w:lineRule="auto"/>
        <w:jc w:val="both"/>
        <w:rPr>
          <w:rFonts w:ascii="Arial" w:hAnsi="Arial"/>
          <w:b/>
          <w:bCs/>
          <w:noProof w:val="0"/>
        </w:rPr>
      </w:pPr>
      <w:r w:rsidRPr="00966926">
        <w:rPr>
          <w:rFonts w:ascii="Arial" w:hAnsi="Arial" w:hint="cs"/>
          <w:b/>
          <w:bCs/>
          <w:noProof w:val="0"/>
          <w:rtl/>
        </w:rPr>
        <w:t>ד.</w:t>
      </w:r>
      <w:r w:rsidRPr="00966926">
        <w:rPr>
          <w:rFonts w:ascii="Arial" w:hAnsi="Arial" w:hint="cs"/>
          <w:b/>
          <w:bCs/>
          <w:noProof w:val="0"/>
          <w:rtl/>
        </w:rPr>
        <w:tab/>
      </w:r>
      <w:r w:rsidR="00B0249D" w:rsidRPr="00966926">
        <w:rPr>
          <w:rFonts w:ascii="Arial" w:hAnsi="Arial" w:hint="cs"/>
          <w:b/>
          <w:bCs/>
          <w:noProof w:val="0"/>
          <w:rtl/>
        </w:rPr>
        <w:t>תמצית טענות המשיבה</w:t>
      </w:r>
    </w:p>
    <w:p w:rsidR="00B0249D" w:rsidRDefault="00B0249D" w:rsidP="00966926">
      <w:pPr>
        <w:spacing w:line="360" w:lineRule="auto"/>
        <w:jc w:val="both"/>
        <w:rPr>
          <w:rFonts w:ascii="Arial" w:hAnsi="Arial"/>
          <w:noProof w:val="0"/>
          <w:rtl/>
        </w:rPr>
      </w:pPr>
    </w:p>
    <w:p w:rsidR="009F0106" w:rsidRPr="00966926" w:rsidRDefault="00966926" w:rsidP="00BE108D">
      <w:pPr>
        <w:spacing w:line="360" w:lineRule="auto"/>
        <w:ind w:left="720" w:hanging="720"/>
        <w:jc w:val="both"/>
        <w:rPr>
          <w:rFonts w:ascii="Arial" w:hAnsi="Arial"/>
          <w:noProof w:val="0"/>
        </w:rPr>
      </w:pPr>
      <w:r>
        <w:rPr>
          <w:rFonts w:ascii="Arial" w:hAnsi="Arial" w:hint="cs"/>
          <w:noProof w:val="0"/>
          <w:rtl/>
        </w:rPr>
        <w:t>1.</w:t>
      </w:r>
      <w:r>
        <w:rPr>
          <w:rFonts w:ascii="Arial" w:hAnsi="Arial" w:hint="cs"/>
          <w:noProof w:val="0"/>
          <w:rtl/>
        </w:rPr>
        <w:tab/>
      </w:r>
      <w:r w:rsidR="00446FEF" w:rsidRPr="00966926">
        <w:rPr>
          <w:rFonts w:ascii="Arial" w:hAnsi="Arial" w:hint="cs"/>
          <w:noProof w:val="0"/>
          <w:rtl/>
        </w:rPr>
        <w:t>יש</w:t>
      </w:r>
      <w:r w:rsidR="000259C7" w:rsidRPr="00966926">
        <w:rPr>
          <w:rFonts w:ascii="Arial" w:hAnsi="Arial" w:hint="cs"/>
          <w:noProof w:val="0"/>
          <w:rtl/>
        </w:rPr>
        <w:t xml:space="preserve"> לדחות את הערעור</w:t>
      </w:r>
      <w:r w:rsidR="00BE108D">
        <w:rPr>
          <w:rFonts w:ascii="Arial" w:hAnsi="Arial" w:hint="cs"/>
          <w:noProof w:val="0"/>
          <w:rtl/>
        </w:rPr>
        <w:t xml:space="preserve"> ולחייב את המערערת בהוצאות</w:t>
      </w:r>
      <w:r w:rsidR="000259C7" w:rsidRPr="00966926">
        <w:rPr>
          <w:rFonts w:ascii="Arial" w:hAnsi="Arial" w:hint="cs"/>
          <w:noProof w:val="0"/>
          <w:rtl/>
        </w:rPr>
        <w:t xml:space="preserve">. אין מדובר בצוואות הדדיות. הצדדים אמנם ערכו את הצוואות באותה עת ואין מחלוקת </w:t>
      </w:r>
      <w:r w:rsidR="00BE108D">
        <w:rPr>
          <w:rFonts w:ascii="Arial" w:hAnsi="Arial" w:hint="cs"/>
          <w:noProof w:val="0"/>
          <w:rtl/>
        </w:rPr>
        <w:t>ש</w:t>
      </w:r>
      <w:r w:rsidR="000259C7" w:rsidRPr="00966926">
        <w:rPr>
          <w:rFonts w:ascii="Arial" w:hAnsi="Arial" w:hint="cs"/>
          <w:noProof w:val="0"/>
          <w:rtl/>
        </w:rPr>
        <w:t>נוסח הצוואות של המנוחים זהה</w:t>
      </w:r>
      <w:r w:rsidR="00BE108D">
        <w:rPr>
          <w:rFonts w:ascii="Arial" w:hAnsi="Arial" w:hint="cs"/>
          <w:noProof w:val="0"/>
          <w:rtl/>
        </w:rPr>
        <w:t>.</w:t>
      </w:r>
      <w:r w:rsidR="000259C7" w:rsidRPr="00966926">
        <w:rPr>
          <w:rFonts w:ascii="Arial" w:hAnsi="Arial" w:hint="cs"/>
          <w:noProof w:val="0"/>
          <w:rtl/>
        </w:rPr>
        <w:t xml:space="preserve"> אולם</w:t>
      </w:r>
      <w:r w:rsidR="00BE108D">
        <w:rPr>
          <w:rFonts w:ascii="Arial" w:hAnsi="Arial" w:hint="cs"/>
          <w:noProof w:val="0"/>
          <w:rtl/>
        </w:rPr>
        <w:t>,</w:t>
      </w:r>
      <w:r w:rsidR="000259C7" w:rsidRPr="00966926">
        <w:rPr>
          <w:rFonts w:ascii="Arial" w:hAnsi="Arial" w:hint="cs"/>
          <w:noProof w:val="0"/>
          <w:rtl/>
        </w:rPr>
        <w:t xml:space="preserve"> </w:t>
      </w:r>
      <w:r w:rsidR="00C46741" w:rsidRPr="00966926">
        <w:rPr>
          <w:rFonts w:ascii="Arial" w:hAnsi="Arial" w:hint="cs"/>
          <w:noProof w:val="0"/>
          <w:rtl/>
        </w:rPr>
        <w:t>לא ניתן ללמוד מכך</w:t>
      </w:r>
      <w:r w:rsidR="009F0106" w:rsidRPr="00966926">
        <w:rPr>
          <w:rFonts w:ascii="Arial" w:hAnsi="Arial" w:hint="cs"/>
          <w:noProof w:val="0"/>
          <w:rtl/>
        </w:rPr>
        <w:t xml:space="preserve"> </w:t>
      </w:r>
      <w:r w:rsidR="00BE108D">
        <w:rPr>
          <w:rFonts w:ascii="Arial" w:hAnsi="Arial" w:hint="cs"/>
          <w:noProof w:val="0"/>
          <w:rtl/>
        </w:rPr>
        <w:t>ש</w:t>
      </w:r>
      <w:r w:rsidR="009F0106" w:rsidRPr="00966926">
        <w:rPr>
          <w:rFonts w:ascii="Arial" w:hAnsi="Arial" w:hint="cs"/>
          <w:noProof w:val="0"/>
          <w:rtl/>
        </w:rPr>
        <w:t xml:space="preserve">מדובר בצוואות הדדיות. בצוואת המנוחה אין כל התייחסות לציווי משותף עם מנוח או כל התייחסות לצוואתו ולהוראותיה. </w:t>
      </w:r>
    </w:p>
    <w:p w:rsidR="000E0CB7" w:rsidRDefault="000E0CB7" w:rsidP="00966926">
      <w:pPr>
        <w:pStyle w:val="ad"/>
        <w:spacing w:line="360" w:lineRule="auto"/>
        <w:jc w:val="both"/>
        <w:rPr>
          <w:rFonts w:ascii="Arial" w:hAnsi="Arial"/>
          <w:noProof w:val="0"/>
        </w:rPr>
      </w:pPr>
    </w:p>
    <w:p w:rsidR="003F7B5E" w:rsidRPr="00966926" w:rsidRDefault="00966926" w:rsidP="00BE108D">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9F0106" w:rsidRPr="00966926">
        <w:rPr>
          <w:rFonts w:ascii="Arial" w:hAnsi="Arial" w:hint="cs"/>
          <w:noProof w:val="0"/>
          <w:rtl/>
        </w:rPr>
        <w:t xml:space="preserve">המנוחה שמרה לעצמה את כוח השינוי של הצוואה ואף צפתה את האפשרות של ביטול הצוואה או שינויה והסדירה זאת בהוראה בצוואת 2010. בצוואת 2010 נכללה הוראה מפורשת לפיה למנוחה נשמרת הזכות לשנות </w:t>
      </w:r>
      <w:r w:rsidR="003F7B5E" w:rsidRPr="00966926">
        <w:rPr>
          <w:rFonts w:ascii="Arial" w:hAnsi="Arial" w:hint="cs"/>
          <w:noProof w:val="0"/>
          <w:rtl/>
        </w:rPr>
        <w:t xml:space="preserve">את צוואתה והוראה זהה נכתבה בצוואת המנוח משנת 2010. </w:t>
      </w:r>
    </w:p>
    <w:p w:rsidR="000E0CB7" w:rsidRDefault="000E0CB7" w:rsidP="00966926">
      <w:pPr>
        <w:pStyle w:val="ad"/>
        <w:spacing w:line="360" w:lineRule="auto"/>
        <w:jc w:val="both"/>
        <w:rPr>
          <w:rFonts w:ascii="Arial" w:hAnsi="Arial"/>
          <w:noProof w:val="0"/>
        </w:rPr>
      </w:pPr>
    </w:p>
    <w:p w:rsidR="008F07E4" w:rsidRPr="00966926" w:rsidRDefault="00966926" w:rsidP="00BE108D">
      <w:pPr>
        <w:spacing w:line="360" w:lineRule="auto"/>
        <w:ind w:left="720" w:hanging="720"/>
        <w:jc w:val="both"/>
        <w:rPr>
          <w:rFonts w:ascii="Arial" w:hAnsi="Arial"/>
          <w:noProof w:val="0"/>
        </w:rPr>
      </w:pPr>
      <w:r>
        <w:rPr>
          <w:rFonts w:ascii="Arial" w:hAnsi="Arial" w:hint="cs"/>
          <w:noProof w:val="0"/>
          <w:rtl/>
        </w:rPr>
        <w:lastRenderedPageBreak/>
        <w:t>3.</w:t>
      </w:r>
      <w:r>
        <w:rPr>
          <w:rFonts w:ascii="Arial" w:hAnsi="Arial" w:hint="cs"/>
          <w:noProof w:val="0"/>
          <w:rtl/>
        </w:rPr>
        <w:tab/>
      </w:r>
      <w:r w:rsidR="003F7B5E" w:rsidRPr="00966926">
        <w:rPr>
          <w:rFonts w:ascii="Arial" w:hAnsi="Arial" w:hint="cs"/>
          <w:noProof w:val="0"/>
          <w:rtl/>
        </w:rPr>
        <w:t>המנוחים לא הגבילו בצוואותיהם משנת 2010 את השימוש של בן הזוג השני בעיזבון שקיבל</w:t>
      </w:r>
      <w:r w:rsidR="00BE108D">
        <w:rPr>
          <w:rFonts w:ascii="Arial" w:hAnsi="Arial" w:hint="cs"/>
          <w:noProof w:val="0"/>
          <w:rtl/>
        </w:rPr>
        <w:t>,</w:t>
      </w:r>
      <w:r w:rsidR="003F7B5E" w:rsidRPr="00966926">
        <w:rPr>
          <w:rFonts w:ascii="Arial" w:hAnsi="Arial" w:hint="cs"/>
          <w:noProof w:val="0"/>
          <w:rtl/>
        </w:rPr>
        <w:t xml:space="preserve"> לא הגבילו אותו בהורשתו ולא קבעו תנאים</w:t>
      </w:r>
      <w:r w:rsidR="00BE108D">
        <w:rPr>
          <w:rFonts w:ascii="Arial" w:hAnsi="Arial" w:hint="cs"/>
          <w:noProof w:val="0"/>
          <w:rtl/>
        </w:rPr>
        <w:t xml:space="preserve"> כלשהם</w:t>
      </w:r>
      <w:r w:rsidR="003F7B5E" w:rsidRPr="00966926">
        <w:rPr>
          <w:rFonts w:ascii="Arial" w:hAnsi="Arial" w:hint="cs"/>
          <w:noProof w:val="0"/>
          <w:rtl/>
        </w:rPr>
        <w:t xml:space="preserve">. נהפוך הוא </w:t>
      </w:r>
      <w:r w:rsidR="003F7B5E" w:rsidRPr="00966926">
        <w:rPr>
          <w:rFonts w:ascii="Arial" w:hAnsi="Arial"/>
          <w:noProof w:val="0"/>
          <w:rtl/>
        </w:rPr>
        <w:t>–</w:t>
      </w:r>
      <w:r w:rsidR="003F7B5E" w:rsidRPr="00966926">
        <w:rPr>
          <w:rFonts w:ascii="Arial" w:hAnsi="Arial" w:hint="cs"/>
          <w:noProof w:val="0"/>
          <w:rtl/>
        </w:rPr>
        <w:t xml:space="preserve"> שתי הצוואות משנת 2010 העניקו חופש מוחלט ליורש</w:t>
      </w:r>
      <w:r w:rsidR="008F07E4" w:rsidRPr="00966926">
        <w:rPr>
          <w:rFonts w:ascii="Arial" w:hAnsi="Arial" w:hint="cs"/>
          <w:noProof w:val="0"/>
          <w:rtl/>
        </w:rPr>
        <w:t xml:space="preserve"> לעשות בעיזבון ככל העולה על רוחו</w:t>
      </w:r>
      <w:r w:rsidR="003F7B5E" w:rsidRPr="00966926">
        <w:rPr>
          <w:rFonts w:ascii="Arial" w:hAnsi="Arial" w:hint="cs"/>
          <w:noProof w:val="0"/>
          <w:rtl/>
        </w:rPr>
        <w:t>.</w:t>
      </w:r>
      <w:r w:rsidR="008F07E4" w:rsidRPr="00966926">
        <w:rPr>
          <w:rFonts w:ascii="Arial" w:hAnsi="Arial" w:hint="cs"/>
          <w:noProof w:val="0"/>
          <w:rtl/>
        </w:rPr>
        <w:t xml:space="preserve"> אם היו המנוחים חפצים ל</w:t>
      </w:r>
      <w:r w:rsidR="00BE108D">
        <w:rPr>
          <w:rFonts w:ascii="Arial" w:hAnsi="Arial" w:hint="cs"/>
          <w:noProof w:val="0"/>
          <w:rtl/>
        </w:rPr>
        <w:t xml:space="preserve">כלול </w:t>
      </w:r>
      <w:r w:rsidR="008F07E4" w:rsidRPr="00966926">
        <w:rPr>
          <w:rFonts w:ascii="Arial" w:hAnsi="Arial" w:hint="cs"/>
          <w:noProof w:val="0"/>
          <w:rtl/>
        </w:rPr>
        <w:t xml:space="preserve">הוראה מגבילה לצוואותיהם כך שזו תהיה צוואה הדדית, הם היו עושים כן. </w:t>
      </w:r>
    </w:p>
    <w:p w:rsidR="000E0CB7" w:rsidRDefault="000E0CB7" w:rsidP="00966926">
      <w:pPr>
        <w:pStyle w:val="ad"/>
        <w:spacing w:line="360" w:lineRule="auto"/>
        <w:jc w:val="both"/>
        <w:rPr>
          <w:rFonts w:ascii="Arial" w:hAnsi="Arial"/>
          <w:noProof w:val="0"/>
        </w:rPr>
      </w:pPr>
    </w:p>
    <w:p w:rsidR="003F7B5E" w:rsidRPr="00966926" w:rsidRDefault="00966926" w:rsidP="00BE108D">
      <w:pPr>
        <w:spacing w:line="360" w:lineRule="auto"/>
        <w:ind w:left="720" w:hanging="720"/>
        <w:jc w:val="both"/>
        <w:rPr>
          <w:rFonts w:ascii="Arial" w:hAnsi="Arial"/>
          <w:noProof w:val="0"/>
        </w:rPr>
      </w:pPr>
      <w:r>
        <w:rPr>
          <w:rFonts w:ascii="Arial" w:hAnsi="Arial" w:hint="cs"/>
          <w:noProof w:val="0"/>
          <w:rtl/>
        </w:rPr>
        <w:t>4.</w:t>
      </w:r>
      <w:r>
        <w:rPr>
          <w:rFonts w:ascii="Arial" w:hAnsi="Arial" w:hint="cs"/>
          <w:noProof w:val="0"/>
          <w:rtl/>
        </w:rPr>
        <w:tab/>
      </w:r>
      <w:r w:rsidR="00D71530" w:rsidRPr="00966926">
        <w:rPr>
          <w:rFonts w:ascii="Arial" w:hAnsi="Arial" w:hint="cs"/>
          <w:noProof w:val="0"/>
          <w:rtl/>
        </w:rPr>
        <w:t xml:space="preserve">מלשון הצוואה עולה </w:t>
      </w:r>
      <w:r w:rsidR="00BE108D">
        <w:rPr>
          <w:rFonts w:ascii="Arial" w:hAnsi="Arial" w:hint="cs"/>
          <w:noProof w:val="0"/>
          <w:rtl/>
        </w:rPr>
        <w:t>ש</w:t>
      </w:r>
      <w:r w:rsidR="00D71530" w:rsidRPr="00966926">
        <w:rPr>
          <w:rFonts w:ascii="Arial" w:hAnsi="Arial" w:hint="cs"/>
          <w:noProof w:val="0"/>
          <w:rtl/>
        </w:rPr>
        <w:t xml:space="preserve">המנוחים </w:t>
      </w:r>
      <w:r w:rsidR="00BE108D">
        <w:rPr>
          <w:rFonts w:ascii="Arial" w:hAnsi="Arial" w:hint="cs"/>
          <w:noProof w:val="0"/>
          <w:rtl/>
        </w:rPr>
        <w:t>ה</w:t>
      </w:r>
      <w:r w:rsidR="00D71530" w:rsidRPr="00966926">
        <w:rPr>
          <w:rFonts w:ascii="Arial" w:hAnsi="Arial" w:hint="cs"/>
          <w:noProof w:val="0"/>
          <w:rtl/>
        </w:rPr>
        <w:t>ותירו זה לזו שיקול דעת רחב ובלעדי לחזור בהם מן הצוואה, לשנותה או לבטלה ולא נרשם כל סעיף או הוראה, במשתמע או במפורש, המגביל</w:t>
      </w:r>
      <w:r w:rsidR="00BE108D">
        <w:rPr>
          <w:rFonts w:ascii="Arial" w:hAnsi="Arial" w:hint="cs"/>
          <w:noProof w:val="0"/>
          <w:rtl/>
        </w:rPr>
        <w:t>ה</w:t>
      </w:r>
      <w:r w:rsidR="00D71530" w:rsidRPr="00966926">
        <w:rPr>
          <w:rFonts w:ascii="Arial" w:hAnsi="Arial" w:hint="cs"/>
          <w:noProof w:val="0"/>
          <w:rtl/>
        </w:rPr>
        <w:t xml:space="preserve"> את מי מהמנוחים לעשות ככל העולה על רוחם. </w:t>
      </w:r>
      <w:r w:rsidR="008F07E4" w:rsidRPr="00966926">
        <w:rPr>
          <w:rFonts w:ascii="Arial" w:hAnsi="Arial" w:hint="cs"/>
          <w:noProof w:val="0"/>
          <w:rtl/>
        </w:rPr>
        <w:t xml:space="preserve">גם עדותו של עו"ד פלומבו, עורך הצוואה, מחזקת את העובדה שהמנוחים ביקשו לקבוע </w:t>
      </w:r>
      <w:r w:rsidR="00BE108D">
        <w:rPr>
          <w:rFonts w:ascii="Arial" w:hAnsi="Arial" w:hint="cs"/>
          <w:noProof w:val="0"/>
          <w:rtl/>
        </w:rPr>
        <w:t>ש</w:t>
      </w:r>
      <w:r w:rsidR="008F07E4" w:rsidRPr="00966926">
        <w:rPr>
          <w:rFonts w:ascii="Arial" w:hAnsi="Arial" w:hint="cs"/>
          <w:noProof w:val="0"/>
          <w:rtl/>
        </w:rPr>
        <w:t>מי ש</w:t>
      </w:r>
      <w:r w:rsidR="000008EE" w:rsidRPr="00966926">
        <w:rPr>
          <w:rFonts w:ascii="Arial" w:hAnsi="Arial" w:hint="cs"/>
          <w:noProof w:val="0"/>
          <w:rtl/>
        </w:rPr>
        <w:t>י</w:t>
      </w:r>
      <w:r w:rsidR="008F07E4" w:rsidRPr="00966926">
        <w:rPr>
          <w:rFonts w:ascii="Arial" w:hAnsi="Arial" w:hint="cs"/>
          <w:noProof w:val="0"/>
          <w:rtl/>
        </w:rPr>
        <w:t xml:space="preserve">ישאר </w:t>
      </w:r>
      <w:r w:rsidR="00D71530" w:rsidRPr="00966926">
        <w:rPr>
          <w:rFonts w:ascii="Arial" w:hAnsi="Arial" w:hint="cs"/>
          <w:noProof w:val="0"/>
          <w:rtl/>
        </w:rPr>
        <w:t xml:space="preserve">(היורש) </w:t>
      </w:r>
      <w:r w:rsidR="008F07E4" w:rsidRPr="00966926">
        <w:rPr>
          <w:rFonts w:ascii="Arial" w:hAnsi="Arial" w:hint="cs"/>
          <w:noProof w:val="0"/>
          <w:rtl/>
        </w:rPr>
        <w:t>יהא</w:t>
      </w:r>
      <w:r w:rsidR="00D71530" w:rsidRPr="00966926">
        <w:rPr>
          <w:rFonts w:ascii="Arial" w:hAnsi="Arial" w:hint="cs"/>
          <w:noProof w:val="0"/>
          <w:rtl/>
        </w:rPr>
        <w:t xml:space="preserve"> רשאי לעשות בעיזבון ככל שיחפ</w:t>
      </w:r>
      <w:r w:rsidR="00BE108D">
        <w:rPr>
          <w:rFonts w:ascii="Arial" w:hAnsi="Arial" w:hint="cs"/>
          <w:noProof w:val="0"/>
          <w:rtl/>
        </w:rPr>
        <w:t>ו</w:t>
      </w:r>
      <w:r w:rsidR="00D71530" w:rsidRPr="00966926">
        <w:rPr>
          <w:rFonts w:ascii="Arial" w:hAnsi="Arial" w:hint="cs"/>
          <w:noProof w:val="0"/>
          <w:rtl/>
        </w:rPr>
        <w:t>ץ ולפי ראות עיניו</w:t>
      </w:r>
      <w:r w:rsidR="000008EE" w:rsidRPr="00966926">
        <w:rPr>
          <w:rFonts w:ascii="Arial" w:hAnsi="Arial" w:hint="cs"/>
          <w:noProof w:val="0"/>
          <w:rtl/>
        </w:rPr>
        <w:t xml:space="preserve"> ומדובר בצוואות אישיות נפרדות ולא </w:t>
      </w:r>
      <w:r w:rsidR="00BE108D">
        <w:rPr>
          <w:rFonts w:ascii="Arial" w:hAnsi="Arial" w:hint="cs"/>
          <w:noProof w:val="0"/>
          <w:rtl/>
        </w:rPr>
        <w:t>ב</w:t>
      </w:r>
      <w:r w:rsidR="000008EE" w:rsidRPr="00966926">
        <w:rPr>
          <w:rFonts w:ascii="Arial" w:hAnsi="Arial" w:hint="cs"/>
          <w:noProof w:val="0"/>
          <w:rtl/>
        </w:rPr>
        <w:t>צוואות הדדיות</w:t>
      </w:r>
      <w:r w:rsidR="00D71530" w:rsidRPr="00966926">
        <w:rPr>
          <w:rFonts w:ascii="Arial" w:hAnsi="Arial" w:hint="cs"/>
          <w:noProof w:val="0"/>
          <w:rtl/>
        </w:rPr>
        <w:t xml:space="preserve">. </w:t>
      </w:r>
      <w:r w:rsidR="008F07E4" w:rsidRPr="00966926">
        <w:rPr>
          <w:rFonts w:ascii="Arial" w:hAnsi="Arial" w:hint="cs"/>
          <w:noProof w:val="0"/>
          <w:rtl/>
        </w:rPr>
        <w:t xml:space="preserve"> </w:t>
      </w:r>
      <w:r w:rsidR="003F7B5E" w:rsidRPr="00966926">
        <w:rPr>
          <w:rFonts w:ascii="Arial" w:hAnsi="Arial" w:hint="cs"/>
          <w:noProof w:val="0"/>
          <w:rtl/>
        </w:rPr>
        <w:t xml:space="preserve">  </w:t>
      </w:r>
    </w:p>
    <w:p w:rsidR="000E0CB7" w:rsidRDefault="000E0CB7" w:rsidP="00BE108D">
      <w:pPr>
        <w:pStyle w:val="ad"/>
        <w:spacing w:line="360" w:lineRule="auto"/>
        <w:jc w:val="both"/>
        <w:rPr>
          <w:rFonts w:ascii="Arial" w:hAnsi="Arial"/>
          <w:noProof w:val="0"/>
        </w:rPr>
      </w:pPr>
    </w:p>
    <w:p w:rsidR="006A59E5" w:rsidRPr="00966926" w:rsidRDefault="00966926" w:rsidP="00BE108D">
      <w:pPr>
        <w:spacing w:line="360" w:lineRule="auto"/>
        <w:ind w:left="720" w:hanging="720"/>
        <w:jc w:val="both"/>
        <w:rPr>
          <w:rFonts w:ascii="Arial" w:hAnsi="Arial"/>
          <w:noProof w:val="0"/>
        </w:rPr>
      </w:pPr>
      <w:r>
        <w:rPr>
          <w:rFonts w:ascii="Arial" w:hAnsi="Arial" w:hint="cs"/>
          <w:noProof w:val="0"/>
          <w:rtl/>
        </w:rPr>
        <w:t>5.</w:t>
      </w:r>
      <w:r>
        <w:rPr>
          <w:rFonts w:ascii="Arial" w:hAnsi="Arial" w:hint="cs"/>
          <w:noProof w:val="0"/>
          <w:rtl/>
        </w:rPr>
        <w:tab/>
      </w:r>
      <w:r w:rsidR="006A59E5" w:rsidRPr="00966926">
        <w:rPr>
          <w:rFonts w:ascii="Arial" w:hAnsi="Arial" w:hint="cs"/>
          <w:noProof w:val="0"/>
          <w:rtl/>
        </w:rPr>
        <w:t xml:space="preserve">עיון בלשון צוואות 2010 מעלה </w:t>
      </w:r>
      <w:r w:rsidR="00BE108D">
        <w:rPr>
          <w:rFonts w:ascii="Arial" w:hAnsi="Arial" w:hint="cs"/>
          <w:noProof w:val="0"/>
          <w:rtl/>
        </w:rPr>
        <w:t>ש</w:t>
      </w:r>
      <w:r w:rsidR="006A59E5" w:rsidRPr="00966926">
        <w:rPr>
          <w:rFonts w:ascii="Arial" w:hAnsi="Arial" w:hint="cs"/>
          <w:noProof w:val="0"/>
          <w:rtl/>
        </w:rPr>
        <w:t>עסקינן בציווי על דרך "יורש במקום יורש" שכן כל אח</w:t>
      </w:r>
      <w:r w:rsidR="00BE108D">
        <w:rPr>
          <w:rFonts w:ascii="Arial" w:hAnsi="Arial" w:hint="cs"/>
          <w:noProof w:val="0"/>
          <w:rtl/>
        </w:rPr>
        <w:t>ד</w:t>
      </w:r>
      <w:r w:rsidR="006A59E5" w:rsidRPr="00966926">
        <w:rPr>
          <w:rFonts w:ascii="Arial" w:hAnsi="Arial" w:hint="cs"/>
          <w:noProof w:val="0"/>
          <w:rtl/>
        </w:rPr>
        <w:t xml:space="preserve"> מהמצווים ציווה את עזבונו לבן הזוג ו</w:t>
      </w:r>
      <w:r w:rsidR="00BE108D">
        <w:rPr>
          <w:rFonts w:ascii="Arial" w:hAnsi="Arial" w:hint="cs"/>
          <w:noProof w:val="0"/>
          <w:rtl/>
        </w:rPr>
        <w:t xml:space="preserve">קבע שרק </w:t>
      </w:r>
      <w:r w:rsidR="006A59E5" w:rsidRPr="00966926">
        <w:rPr>
          <w:rFonts w:ascii="Arial" w:hAnsi="Arial" w:hint="cs"/>
          <w:noProof w:val="0"/>
          <w:rtl/>
        </w:rPr>
        <w:t>אם במועד פטירת כל אחד מהם לא יהא בן הזוג בחיים, אז</w:t>
      </w:r>
      <w:r w:rsidR="00BE108D">
        <w:rPr>
          <w:rFonts w:ascii="Arial" w:hAnsi="Arial" w:hint="cs"/>
          <w:noProof w:val="0"/>
          <w:rtl/>
        </w:rPr>
        <w:t>י</w:t>
      </w:r>
      <w:r w:rsidR="006A59E5" w:rsidRPr="00966926">
        <w:rPr>
          <w:rFonts w:ascii="Arial" w:hAnsi="Arial" w:hint="cs"/>
          <w:noProof w:val="0"/>
          <w:rtl/>
        </w:rPr>
        <w:t xml:space="preserve"> ירשו את עזבונו הצדדים. </w:t>
      </w:r>
    </w:p>
    <w:p w:rsidR="006A59E5" w:rsidRPr="00966926" w:rsidRDefault="006A59E5" w:rsidP="00966926">
      <w:pPr>
        <w:pStyle w:val="ad"/>
        <w:spacing w:line="360" w:lineRule="auto"/>
        <w:jc w:val="both"/>
        <w:rPr>
          <w:rFonts w:ascii="Arial" w:hAnsi="Arial"/>
          <w:noProof w:val="0"/>
        </w:rPr>
      </w:pPr>
    </w:p>
    <w:p w:rsidR="00C7028E" w:rsidRPr="00966926" w:rsidRDefault="00966926" w:rsidP="00966926">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6A59E5" w:rsidRPr="00966926">
        <w:rPr>
          <w:rFonts w:ascii="Arial" w:hAnsi="Arial" w:hint="cs"/>
          <w:noProof w:val="0"/>
          <w:rtl/>
        </w:rPr>
        <w:t>ה</w:t>
      </w:r>
      <w:r w:rsidR="00C7028E" w:rsidRPr="00966926">
        <w:rPr>
          <w:rFonts w:ascii="Arial" w:hAnsi="Arial" w:hint="cs"/>
          <w:noProof w:val="0"/>
          <w:rtl/>
        </w:rPr>
        <w:t xml:space="preserve">כלל הוא שככל שקיימים שני פירושים לצוואה </w:t>
      </w:r>
      <w:r w:rsidR="00C7028E" w:rsidRPr="00966926">
        <w:rPr>
          <w:rFonts w:ascii="Arial" w:hAnsi="Arial"/>
          <w:noProof w:val="0"/>
          <w:rtl/>
        </w:rPr>
        <w:t>–</w:t>
      </w:r>
      <w:r w:rsidR="00C7028E" w:rsidRPr="00966926">
        <w:rPr>
          <w:rFonts w:ascii="Arial" w:hAnsi="Arial" w:hint="cs"/>
          <w:noProof w:val="0"/>
          <w:rtl/>
        </w:rPr>
        <w:t xml:space="preserve"> אחד מקיימה והשני מבטלה </w:t>
      </w:r>
      <w:r w:rsidR="00C7028E" w:rsidRPr="00966926">
        <w:rPr>
          <w:rFonts w:ascii="Arial" w:hAnsi="Arial"/>
          <w:noProof w:val="0"/>
          <w:rtl/>
        </w:rPr>
        <w:t>–</w:t>
      </w:r>
      <w:r w:rsidR="00C7028E" w:rsidRPr="00966926">
        <w:rPr>
          <w:rFonts w:ascii="Arial" w:hAnsi="Arial" w:hint="cs"/>
          <w:noProof w:val="0"/>
          <w:rtl/>
        </w:rPr>
        <w:t xml:space="preserve"> יש להעדיף את הפירוש המקיים. כמו </w:t>
      </w:r>
      <w:r w:rsidR="0079653D">
        <w:rPr>
          <w:rFonts w:ascii="Arial" w:hAnsi="Arial" w:hint="cs"/>
          <w:noProof w:val="0"/>
          <w:rtl/>
        </w:rPr>
        <w:t>כן, עקרון יסוד במש</w:t>
      </w:r>
      <w:r w:rsidR="00C7028E" w:rsidRPr="00966926">
        <w:rPr>
          <w:rFonts w:ascii="Arial" w:hAnsi="Arial" w:hint="cs"/>
          <w:noProof w:val="0"/>
          <w:rtl/>
        </w:rPr>
        <w:t xml:space="preserve">פט הצוואות הוא כי "מצווה לקיים את דברי המת".  </w:t>
      </w:r>
    </w:p>
    <w:p w:rsidR="000259C7" w:rsidRPr="000008EE" w:rsidRDefault="009F0106" w:rsidP="00966926">
      <w:pPr>
        <w:spacing w:line="360" w:lineRule="auto"/>
        <w:ind w:left="360"/>
        <w:jc w:val="both"/>
        <w:rPr>
          <w:rFonts w:ascii="Arial" w:hAnsi="Arial"/>
          <w:noProof w:val="0"/>
          <w:rtl/>
        </w:rPr>
      </w:pPr>
      <w:r w:rsidRPr="000008EE">
        <w:rPr>
          <w:rFonts w:ascii="Arial" w:hAnsi="Arial" w:hint="cs"/>
          <w:noProof w:val="0"/>
          <w:rtl/>
        </w:rPr>
        <w:t xml:space="preserve">  </w:t>
      </w:r>
    </w:p>
    <w:p w:rsidR="000008EE" w:rsidRPr="00966926" w:rsidRDefault="00966926" w:rsidP="006A74FD">
      <w:pPr>
        <w:spacing w:line="360" w:lineRule="auto"/>
        <w:jc w:val="both"/>
        <w:rPr>
          <w:rFonts w:ascii="Arial" w:hAnsi="Arial"/>
          <w:b/>
          <w:bCs/>
          <w:noProof w:val="0"/>
        </w:rPr>
      </w:pPr>
      <w:r>
        <w:rPr>
          <w:rFonts w:ascii="Arial" w:hAnsi="Arial" w:hint="cs"/>
          <w:b/>
          <w:bCs/>
          <w:noProof w:val="0"/>
          <w:rtl/>
        </w:rPr>
        <w:t>ה.</w:t>
      </w:r>
      <w:r>
        <w:rPr>
          <w:rFonts w:ascii="Arial" w:hAnsi="Arial" w:hint="cs"/>
          <w:b/>
          <w:bCs/>
          <w:noProof w:val="0"/>
          <w:rtl/>
        </w:rPr>
        <w:tab/>
      </w:r>
      <w:r w:rsidR="000008EE" w:rsidRPr="00966926">
        <w:rPr>
          <w:rFonts w:ascii="Arial" w:hAnsi="Arial" w:hint="cs"/>
          <w:b/>
          <w:bCs/>
          <w:noProof w:val="0"/>
          <w:rtl/>
        </w:rPr>
        <w:t>דיון והכרעה</w:t>
      </w:r>
    </w:p>
    <w:p w:rsidR="000008EE" w:rsidRDefault="000008EE" w:rsidP="006A74FD">
      <w:pPr>
        <w:pStyle w:val="ad"/>
        <w:spacing w:line="360" w:lineRule="auto"/>
        <w:jc w:val="both"/>
        <w:rPr>
          <w:rFonts w:ascii="Arial" w:hAnsi="Arial"/>
          <w:noProof w:val="0"/>
        </w:rPr>
      </w:pPr>
    </w:p>
    <w:p w:rsidR="00BE108D" w:rsidRPr="00FC1614" w:rsidRDefault="00FC1614" w:rsidP="007F1A24">
      <w:pPr>
        <w:spacing w:line="360" w:lineRule="auto"/>
        <w:ind w:left="720" w:hanging="720"/>
        <w:jc w:val="both"/>
        <w:rPr>
          <w:rFonts w:ascii="Arial" w:hAnsi="Arial"/>
          <w:b/>
          <w:bCs/>
          <w:noProof w:val="0"/>
        </w:rPr>
      </w:pPr>
      <w:r>
        <w:rPr>
          <w:rFonts w:ascii="Arial" w:hAnsi="Arial" w:hint="cs"/>
          <w:noProof w:val="0"/>
          <w:rtl/>
        </w:rPr>
        <w:t>1.</w:t>
      </w:r>
      <w:r>
        <w:rPr>
          <w:rFonts w:ascii="Arial" w:hAnsi="Arial" w:hint="cs"/>
          <w:noProof w:val="0"/>
          <w:rtl/>
        </w:rPr>
        <w:tab/>
      </w:r>
      <w:r w:rsidR="00BE108D" w:rsidRPr="00FC1614">
        <w:rPr>
          <w:rFonts w:ascii="Arial" w:hAnsi="Arial" w:hint="cs"/>
          <w:noProof w:val="0"/>
          <w:rtl/>
        </w:rPr>
        <w:t>בסעיף 4 לצוואת 2010 צווה המנוח כי: "</w:t>
      </w:r>
      <w:r w:rsidR="006A74FD">
        <w:rPr>
          <w:rFonts w:ascii="Arial" w:hAnsi="Arial" w:hint="cs"/>
          <w:b/>
          <w:bCs/>
          <w:noProof w:val="0"/>
          <w:rtl/>
        </w:rPr>
        <w:t>למען הס</w:t>
      </w:r>
      <w:r w:rsidR="00BE108D" w:rsidRPr="00FC1614">
        <w:rPr>
          <w:rFonts w:ascii="Arial" w:hAnsi="Arial" w:hint="cs"/>
          <w:b/>
          <w:bCs/>
          <w:noProof w:val="0"/>
          <w:rtl/>
        </w:rPr>
        <w:t>ר ספק הנני מציין במפורש כי אם אשתי י</w:t>
      </w:r>
      <w:r w:rsidR="007F1A24">
        <w:rPr>
          <w:rFonts w:ascii="Arial" w:hAnsi="Arial" w:hint="cs"/>
          <w:b/>
          <w:bCs/>
          <w:noProof w:val="0"/>
          <w:rtl/>
        </w:rPr>
        <w:t>'</w:t>
      </w:r>
      <w:r w:rsidR="00BE108D" w:rsidRPr="00FC1614">
        <w:rPr>
          <w:rFonts w:ascii="Arial" w:hAnsi="Arial" w:hint="cs"/>
          <w:b/>
          <w:bCs/>
          <w:noProof w:val="0"/>
          <w:rtl/>
        </w:rPr>
        <w:t xml:space="preserve"> ב</w:t>
      </w:r>
      <w:r w:rsidR="007F1A24">
        <w:rPr>
          <w:rFonts w:ascii="Arial" w:hAnsi="Arial" w:hint="cs"/>
          <w:b/>
          <w:bCs/>
          <w:noProof w:val="0"/>
          <w:rtl/>
        </w:rPr>
        <w:t>'</w:t>
      </w:r>
      <w:r w:rsidR="00BE108D" w:rsidRPr="00FC1614">
        <w:rPr>
          <w:rFonts w:ascii="Arial" w:hAnsi="Arial" w:hint="cs"/>
          <w:b/>
          <w:bCs/>
          <w:noProof w:val="0"/>
          <w:rtl/>
        </w:rPr>
        <w:t xml:space="preserve"> תזכה על פי צוואתי זו, היא תהיה רשאית לנהוג בעיזבוני ככל העולה על רוחה לפי שיקול דעתה וראות עיניה וכל עוד היא בחיים, איש זולתה לא יקבל דבר או חצי דבר מעיזבוני</w:t>
      </w:r>
      <w:r w:rsidR="00BE108D" w:rsidRPr="006A74FD">
        <w:rPr>
          <w:rFonts w:ascii="Arial" w:hAnsi="Arial" w:hint="cs"/>
          <w:noProof w:val="0"/>
          <w:rtl/>
        </w:rPr>
        <w:t>".</w:t>
      </w:r>
    </w:p>
    <w:p w:rsidR="00BE108D" w:rsidRPr="00FC1614" w:rsidRDefault="00BE108D" w:rsidP="006A74FD">
      <w:pPr>
        <w:spacing w:line="360" w:lineRule="auto"/>
        <w:jc w:val="both"/>
        <w:rPr>
          <w:rFonts w:ascii="Arial" w:hAnsi="Arial"/>
          <w:noProof w:val="0"/>
          <w:rtl/>
        </w:rPr>
      </w:pPr>
    </w:p>
    <w:p w:rsidR="00BE108D" w:rsidRPr="00FC1614" w:rsidRDefault="00FC1614" w:rsidP="00073FD8">
      <w:pPr>
        <w:spacing w:line="360" w:lineRule="auto"/>
        <w:ind w:left="720" w:hanging="720"/>
        <w:jc w:val="both"/>
        <w:rPr>
          <w:rFonts w:ascii="Arial" w:hAnsi="Arial"/>
          <w:noProof w:val="0"/>
        </w:rPr>
      </w:pPr>
      <w:r>
        <w:rPr>
          <w:rFonts w:ascii="Arial" w:hAnsi="Arial" w:hint="cs"/>
          <w:noProof w:val="0"/>
          <w:rtl/>
        </w:rPr>
        <w:t>2.</w:t>
      </w:r>
      <w:r>
        <w:rPr>
          <w:rFonts w:ascii="Arial" w:hAnsi="Arial" w:hint="cs"/>
          <w:noProof w:val="0"/>
          <w:rtl/>
        </w:rPr>
        <w:tab/>
      </w:r>
      <w:r w:rsidR="00BE108D" w:rsidRPr="00FC1614">
        <w:rPr>
          <w:rFonts w:ascii="Arial" w:hAnsi="Arial" w:hint="cs"/>
          <w:noProof w:val="0"/>
          <w:rtl/>
        </w:rPr>
        <w:t>בסעיף 7 לצוואת 2010 הורה המנוח כי: "</w:t>
      </w:r>
      <w:r w:rsidR="00BE108D" w:rsidRPr="00FC1614">
        <w:rPr>
          <w:rFonts w:ascii="Arial" w:hAnsi="Arial" w:hint="cs"/>
          <w:b/>
          <w:bCs/>
          <w:noProof w:val="0"/>
          <w:rtl/>
        </w:rPr>
        <w:t>אני מצווה בזה במפורש שכל עוד אני בחיים, כל הרכוש והכספים שייכים לי ואני רשאי לעשות בנכסי הנ"ל כרצוני, ובכל עת וזמן הנני רשאי לשנות כל דבר בצוואה זו, אם להוסיף עליה ואם לגרוע ממנה ככל שאחפוץ א</w:t>
      </w:r>
      <w:r w:rsidR="006A74FD">
        <w:rPr>
          <w:rFonts w:ascii="Arial" w:hAnsi="Arial" w:hint="cs"/>
          <w:b/>
          <w:bCs/>
          <w:noProof w:val="0"/>
          <w:rtl/>
        </w:rPr>
        <w:t>ו</w:t>
      </w:r>
      <w:r w:rsidR="00BE108D" w:rsidRPr="00FC1614">
        <w:rPr>
          <w:rFonts w:ascii="Arial" w:hAnsi="Arial" w:hint="cs"/>
          <w:b/>
          <w:bCs/>
          <w:noProof w:val="0"/>
          <w:rtl/>
        </w:rPr>
        <w:t xml:space="preserve"> לבטלה כליל</w:t>
      </w:r>
      <w:r w:rsidR="00BE108D" w:rsidRPr="00FC1614">
        <w:rPr>
          <w:rFonts w:ascii="Arial" w:hAnsi="Arial" w:hint="cs"/>
          <w:noProof w:val="0"/>
          <w:rtl/>
        </w:rPr>
        <w:t>".</w:t>
      </w:r>
    </w:p>
    <w:p w:rsidR="00BE108D" w:rsidRPr="00073FD8" w:rsidRDefault="00BE108D" w:rsidP="006A74FD">
      <w:pPr>
        <w:pStyle w:val="ad"/>
        <w:spacing w:line="360" w:lineRule="auto"/>
        <w:rPr>
          <w:rFonts w:ascii="Arial" w:hAnsi="Arial"/>
          <w:noProof w:val="0"/>
          <w:rtl/>
        </w:rPr>
      </w:pPr>
    </w:p>
    <w:p w:rsidR="00BE108D" w:rsidRPr="00FC1614" w:rsidRDefault="00FC1614" w:rsidP="006A74FD">
      <w:pPr>
        <w:spacing w:line="360" w:lineRule="auto"/>
        <w:ind w:left="720" w:hanging="720"/>
        <w:jc w:val="both"/>
        <w:rPr>
          <w:rFonts w:ascii="Arial" w:hAnsi="Arial"/>
          <w:noProof w:val="0"/>
        </w:rPr>
      </w:pPr>
      <w:r>
        <w:rPr>
          <w:rFonts w:ascii="Arial" w:hAnsi="Arial" w:hint="cs"/>
          <w:noProof w:val="0"/>
          <w:rtl/>
        </w:rPr>
        <w:t>3.</w:t>
      </w:r>
      <w:r>
        <w:rPr>
          <w:rFonts w:ascii="Arial" w:hAnsi="Arial" w:hint="cs"/>
          <w:noProof w:val="0"/>
          <w:rtl/>
        </w:rPr>
        <w:tab/>
      </w:r>
      <w:r w:rsidR="00BE108D" w:rsidRPr="00FC1614">
        <w:rPr>
          <w:rFonts w:ascii="Arial" w:hAnsi="Arial" w:hint="cs"/>
          <w:noProof w:val="0"/>
          <w:rtl/>
        </w:rPr>
        <w:t>מצוואות 2010 שערכו המנוחים עולה שהם לא הגבילו את בן הזוג שיירש א</w:t>
      </w:r>
      <w:r w:rsidR="005B5543" w:rsidRPr="00FC1614">
        <w:rPr>
          <w:rFonts w:ascii="Arial" w:hAnsi="Arial" w:hint="cs"/>
          <w:noProof w:val="0"/>
          <w:rtl/>
        </w:rPr>
        <w:t xml:space="preserve">ותם </w:t>
      </w:r>
      <w:r w:rsidR="00BE108D" w:rsidRPr="00FC1614">
        <w:rPr>
          <w:rFonts w:ascii="Arial" w:hAnsi="Arial" w:hint="cs"/>
          <w:noProof w:val="0"/>
          <w:rtl/>
        </w:rPr>
        <w:t xml:space="preserve">בשום תנאי שהוא. בן הזוג שנותר בחיים לא הוגבל במה שייעשה ברכוש שקיבל בחייו והוא גם לא </w:t>
      </w:r>
      <w:r w:rsidR="00BE108D" w:rsidRPr="00FC1614">
        <w:rPr>
          <w:rFonts w:ascii="Arial" w:hAnsi="Arial" w:hint="cs"/>
          <w:noProof w:val="0"/>
          <w:rtl/>
        </w:rPr>
        <w:lastRenderedPageBreak/>
        <w:t>הוגבל בעריכת צוואה. דהיינו, שני המנוחים שערכו את הצוואות באותו יום ובצוואות נפרדות, הסכ</w:t>
      </w:r>
      <w:r w:rsidR="005B5543" w:rsidRPr="00FC1614">
        <w:rPr>
          <w:rFonts w:ascii="Arial" w:hAnsi="Arial" w:hint="cs"/>
          <w:noProof w:val="0"/>
          <w:rtl/>
        </w:rPr>
        <w:t>י</w:t>
      </w:r>
      <w:r w:rsidR="00BE108D" w:rsidRPr="00FC1614">
        <w:rPr>
          <w:rFonts w:ascii="Arial" w:hAnsi="Arial" w:hint="cs"/>
          <w:noProof w:val="0"/>
          <w:rtl/>
        </w:rPr>
        <w:t>מו שכל אחד מהם יהיה חופשי לעשות כל דבר ברכוש שקיבל וכל אחד ידע שבן זוגו יוכל לבטל או לשנות את הצוואה. מכאן, שאף אחד מהמנוחים לא הסתמך על כך שבן זוגו יעניק או יצווה את מה שקיבל למאן דהו</w:t>
      </w:r>
      <w:r w:rsidR="00073FD8">
        <w:rPr>
          <w:rFonts w:ascii="Arial" w:hAnsi="Arial" w:hint="cs"/>
          <w:noProof w:val="0"/>
          <w:rtl/>
        </w:rPr>
        <w:t>א</w:t>
      </w:r>
      <w:r w:rsidR="00BE108D" w:rsidRPr="00FC1614">
        <w:rPr>
          <w:rFonts w:ascii="Arial" w:hAnsi="Arial" w:hint="cs"/>
          <w:noProof w:val="0"/>
          <w:rtl/>
        </w:rPr>
        <w:t>. כל אחד מבני הז</w:t>
      </w:r>
      <w:r w:rsidR="00073FD8">
        <w:rPr>
          <w:rFonts w:ascii="Arial" w:hAnsi="Arial" w:hint="cs"/>
          <w:noProof w:val="0"/>
          <w:rtl/>
        </w:rPr>
        <w:t>וג נותר חופשי לעשות ברכוש שקיבל</w:t>
      </w:r>
      <w:r w:rsidR="00BE108D" w:rsidRPr="00FC1614">
        <w:rPr>
          <w:rFonts w:ascii="Arial" w:hAnsi="Arial" w:hint="cs"/>
          <w:noProof w:val="0"/>
          <w:rtl/>
        </w:rPr>
        <w:t xml:space="preserve"> ככל שיעלה על רוחו, הן בחייו והן לאחר מותו.</w:t>
      </w:r>
    </w:p>
    <w:p w:rsidR="00BE108D" w:rsidRPr="00073FD8" w:rsidRDefault="00BE108D" w:rsidP="006A74FD">
      <w:pPr>
        <w:pStyle w:val="ad"/>
        <w:spacing w:line="360" w:lineRule="auto"/>
        <w:rPr>
          <w:rFonts w:ascii="Arial" w:hAnsi="Arial"/>
          <w:noProof w:val="0"/>
          <w:rtl/>
        </w:rPr>
      </w:pPr>
    </w:p>
    <w:p w:rsidR="00BE108D" w:rsidRPr="00A433A8" w:rsidRDefault="00FC1614" w:rsidP="007F1A24">
      <w:pPr>
        <w:spacing w:line="360" w:lineRule="auto"/>
        <w:ind w:left="720" w:hanging="720"/>
        <w:jc w:val="both"/>
        <w:rPr>
          <w:rFonts w:ascii="Arial" w:hAnsi="Arial"/>
          <w:b/>
          <w:bCs/>
          <w:noProof w:val="0"/>
        </w:rPr>
      </w:pPr>
      <w:r>
        <w:rPr>
          <w:rFonts w:ascii="Arial" w:hAnsi="Arial" w:hint="cs"/>
          <w:noProof w:val="0"/>
          <w:rtl/>
        </w:rPr>
        <w:t>4.</w:t>
      </w:r>
      <w:r>
        <w:rPr>
          <w:rFonts w:ascii="Arial" w:hAnsi="Arial" w:hint="cs"/>
          <w:noProof w:val="0"/>
          <w:rtl/>
        </w:rPr>
        <w:tab/>
      </w:r>
      <w:r w:rsidR="00BE108D" w:rsidRPr="00FC1614">
        <w:rPr>
          <w:rFonts w:ascii="Arial" w:hAnsi="Arial" w:hint="cs"/>
          <w:noProof w:val="0"/>
          <w:rtl/>
        </w:rPr>
        <w:t xml:space="preserve">בנוסף, בניגוד לטענת המערערת, לא מדובר בצוואות עם סעיף יורש אחר יורש אלא רק בסעיף של יורש במקום יורש. </w:t>
      </w:r>
      <w:r w:rsidR="00073FD8">
        <w:rPr>
          <w:rFonts w:ascii="Arial" w:hAnsi="Arial" w:hint="cs"/>
          <w:noProof w:val="0"/>
          <w:rtl/>
        </w:rPr>
        <w:t>שהרי, בסעיף 3 לצוואת 2010 צוו</w:t>
      </w:r>
      <w:r w:rsidR="00BE108D" w:rsidRPr="00FC1614">
        <w:rPr>
          <w:rFonts w:ascii="Arial" w:hAnsi="Arial" w:hint="cs"/>
          <w:noProof w:val="0"/>
          <w:rtl/>
        </w:rPr>
        <w:t>ה המנוח כי: "</w:t>
      </w:r>
      <w:r w:rsidR="00BE108D" w:rsidRPr="00FC1614">
        <w:rPr>
          <w:rFonts w:ascii="Arial" w:hAnsi="Arial" w:hint="cs"/>
          <w:b/>
          <w:bCs/>
          <w:noProof w:val="0"/>
          <w:rtl/>
        </w:rPr>
        <w:t>אם חו"ח אשתי הנ"ל י</w:t>
      </w:r>
      <w:r w:rsidR="007F1A24">
        <w:rPr>
          <w:rFonts w:ascii="Arial" w:hAnsi="Arial" w:hint="cs"/>
          <w:b/>
          <w:bCs/>
          <w:noProof w:val="0"/>
          <w:rtl/>
        </w:rPr>
        <w:t>'</w:t>
      </w:r>
      <w:r w:rsidR="00BE108D" w:rsidRPr="00FC1614">
        <w:rPr>
          <w:rFonts w:ascii="Arial" w:hAnsi="Arial" w:hint="cs"/>
          <w:b/>
          <w:bCs/>
          <w:noProof w:val="0"/>
          <w:rtl/>
        </w:rPr>
        <w:t xml:space="preserve"> ב</w:t>
      </w:r>
      <w:r w:rsidR="007F1A24">
        <w:rPr>
          <w:rFonts w:ascii="Arial" w:hAnsi="Arial" w:hint="cs"/>
          <w:b/>
          <w:bCs/>
          <w:noProof w:val="0"/>
          <w:rtl/>
        </w:rPr>
        <w:t>'</w:t>
      </w:r>
      <w:r w:rsidR="00BE108D" w:rsidRPr="00FC1614">
        <w:rPr>
          <w:rFonts w:ascii="Arial" w:hAnsi="Arial" w:hint="cs"/>
          <w:b/>
          <w:bCs/>
          <w:noProof w:val="0"/>
          <w:rtl/>
        </w:rPr>
        <w:t xml:space="preserve"> לא תהיה בחיים בעת פטירתי ורק במקרה זה, הנני מצווה את כל רכושי</w:t>
      </w:r>
      <w:r w:rsidR="00BE108D" w:rsidRPr="00FC1614">
        <w:rPr>
          <w:rFonts w:ascii="Arial" w:hAnsi="Arial" w:hint="cs"/>
          <w:noProof w:val="0"/>
          <w:rtl/>
        </w:rPr>
        <w:t>"</w:t>
      </w:r>
      <w:r w:rsidR="005B5543" w:rsidRPr="00FC1614">
        <w:rPr>
          <w:rFonts w:ascii="Arial" w:hAnsi="Arial" w:hint="cs"/>
          <w:noProof w:val="0"/>
          <w:rtl/>
        </w:rPr>
        <w:t>...</w:t>
      </w:r>
      <w:r w:rsidR="00BE108D" w:rsidRPr="00FC1614">
        <w:rPr>
          <w:rFonts w:ascii="Arial" w:hAnsi="Arial" w:hint="cs"/>
          <w:noProof w:val="0"/>
          <w:rtl/>
        </w:rPr>
        <w:t xml:space="preserve"> למערערת והמשיבה בחלקים שווים. דהיינו, בצוואות 2010 הודגש </w:t>
      </w:r>
      <w:r w:rsidR="005B5543" w:rsidRPr="00FC1614">
        <w:rPr>
          <w:rFonts w:ascii="Arial" w:hAnsi="Arial" w:hint="cs"/>
          <w:noProof w:val="0"/>
          <w:rtl/>
        </w:rPr>
        <w:t>ש</w:t>
      </w:r>
      <w:r w:rsidR="00BE108D" w:rsidRPr="00FC1614">
        <w:rPr>
          <w:rFonts w:ascii="Arial" w:hAnsi="Arial" w:hint="cs"/>
          <w:noProof w:val="0"/>
          <w:rtl/>
        </w:rPr>
        <w:t>הצדדים בהליך זה יהיו זכאיות לרשת את מי מהמנוחים רק אם בעת הפטירה "</w:t>
      </w:r>
      <w:r w:rsidR="00BE108D" w:rsidRPr="00FC1614">
        <w:rPr>
          <w:rFonts w:ascii="Arial" w:hAnsi="Arial" w:hint="cs"/>
          <w:b/>
          <w:bCs/>
          <w:noProof w:val="0"/>
          <w:rtl/>
        </w:rPr>
        <w:t>ורק במקרה זה</w:t>
      </w:r>
      <w:r w:rsidR="00BE108D" w:rsidRPr="00FC1614">
        <w:rPr>
          <w:rFonts w:ascii="Arial" w:hAnsi="Arial" w:hint="cs"/>
          <w:noProof w:val="0"/>
          <w:rtl/>
        </w:rPr>
        <w:t>" לא יהיה בן הזוג בחיים.</w:t>
      </w:r>
      <w:r w:rsidR="00A433A8">
        <w:rPr>
          <w:rFonts w:ascii="Arial" w:hAnsi="Arial" w:hint="cs"/>
          <w:noProof w:val="0"/>
          <w:rtl/>
        </w:rPr>
        <w:t xml:space="preserve"> כפי שציינה כב' השופטת וילנר בבע"מ 130/24 </w:t>
      </w:r>
      <w:r w:rsidR="00A433A8" w:rsidRPr="00A433A8">
        <w:rPr>
          <w:rFonts w:ascii="Arial" w:hAnsi="Arial" w:hint="cs"/>
          <w:b/>
          <w:bCs/>
          <w:noProof w:val="0"/>
          <w:rtl/>
        </w:rPr>
        <w:t>פלוני נ' פלונית</w:t>
      </w:r>
      <w:r w:rsidR="00A433A8">
        <w:rPr>
          <w:rFonts w:ascii="Arial" w:hAnsi="Arial" w:hint="cs"/>
          <w:noProof w:val="0"/>
          <w:rtl/>
        </w:rPr>
        <w:t xml:space="preserve"> (26.11.24), פסקה 8: "</w:t>
      </w:r>
      <w:r w:rsidR="00A433A8" w:rsidRPr="00A433A8">
        <w:rPr>
          <w:rFonts w:ascii="Arial" w:hAnsi="Arial" w:hint="cs"/>
          <w:b/>
          <w:bCs/>
          <w:noProof w:val="0"/>
          <w:rtl/>
        </w:rPr>
        <w:t xml:space="preserve">לא למותר לציין כי העמדה שלפיה כוונת המצווה בצוואות הדדיות היא ליצור הסדר משולב של "יורש במקום יורש" עם "יורש אחר יורש" </w:t>
      </w:r>
      <w:r w:rsidR="00A433A8" w:rsidRPr="00A433A8">
        <w:rPr>
          <w:rFonts w:ascii="Arial" w:hAnsi="Arial"/>
          <w:b/>
          <w:bCs/>
          <w:noProof w:val="0"/>
          <w:rtl/>
        </w:rPr>
        <w:t>–</w:t>
      </w:r>
      <w:r w:rsidR="00A433A8" w:rsidRPr="00A433A8">
        <w:rPr>
          <w:rFonts w:ascii="Arial" w:hAnsi="Arial" w:hint="cs"/>
          <w:b/>
          <w:bCs/>
          <w:noProof w:val="0"/>
          <w:rtl/>
        </w:rPr>
        <w:t xml:space="preserve"> לא קנתה לה שביתה בפסיקתנו</w:t>
      </w:r>
      <w:r w:rsidR="00A433A8" w:rsidRPr="007F1A24">
        <w:rPr>
          <w:rFonts w:ascii="Arial" w:hAnsi="Arial" w:hint="cs"/>
          <w:noProof w:val="0"/>
          <w:rtl/>
        </w:rPr>
        <w:t xml:space="preserve">". </w:t>
      </w:r>
    </w:p>
    <w:p w:rsidR="005B5543" w:rsidRPr="005B5543" w:rsidRDefault="005B5543" w:rsidP="006A74FD">
      <w:pPr>
        <w:pStyle w:val="ad"/>
        <w:spacing w:line="360" w:lineRule="auto"/>
        <w:rPr>
          <w:rFonts w:ascii="Arial" w:hAnsi="Arial"/>
          <w:noProof w:val="0"/>
          <w:rtl/>
        </w:rPr>
      </w:pPr>
    </w:p>
    <w:p w:rsidR="005B5543" w:rsidRPr="00FC1614" w:rsidRDefault="00FC1614" w:rsidP="006A74FD">
      <w:pPr>
        <w:spacing w:line="360" w:lineRule="auto"/>
        <w:jc w:val="both"/>
        <w:rPr>
          <w:rFonts w:ascii="Arial" w:hAnsi="Arial"/>
          <w:noProof w:val="0"/>
        </w:rPr>
      </w:pPr>
      <w:r>
        <w:rPr>
          <w:rFonts w:ascii="Arial" w:hAnsi="Arial" w:hint="cs"/>
          <w:noProof w:val="0"/>
          <w:rtl/>
        </w:rPr>
        <w:t>5.</w:t>
      </w:r>
      <w:r>
        <w:rPr>
          <w:rFonts w:ascii="Arial" w:hAnsi="Arial" w:hint="cs"/>
          <w:noProof w:val="0"/>
          <w:rtl/>
        </w:rPr>
        <w:tab/>
      </w:r>
      <w:r w:rsidR="00073FD8">
        <w:rPr>
          <w:rFonts w:ascii="Arial" w:hAnsi="Arial"/>
          <w:noProof w:val="0"/>
          <w:rtl/>
        </w:rPr>
        <w:t>סעיף</w:t>
      </w:r>
      <w:r w:rsidR="005B5543" w:rsidRPr="00FC1614">
        <w:rPr>
          <w:rFonts w:ascii="Arial" w:hAnsi="Arial"/>
          <w:noProof w:val="0"/>
          <w:rtl/>
        </w:rPr>
        <w:t xml:space="preserve"> 8א </w:t>
      </w:r>
      <w:r w:rsidR="005B5543" w:rsidRPr="00FC1614">
        <w:rPr>
          <w:rFonts w:ascii="Arial" w:hAnsi="Arial" w:hint="cs"/>
          <w:noProof w:val="0"/>
          <w:rtl/>
        </w:rPr>
        <w:t xml:space="preserve">לחוק הירושה </w:t>
      </w:r>
      <w:r w:rsidR="005B5543" w:rsidRPr="00FC1614">
        <w:rPr>
          <w:rFonts w:ascii="Arial" w:hAnsi="Arial"/>
          <w:noProof w:val="0"/>
          <w:rtl/>
        </w:rPr>
        <w:t>קובע כי:</w:t>
      </w:r>
    </w:p>
    <w:p w:rsidR="005B5543" w:rsidRPr="00073FD8" w:rsidRDefault="005B5543" w:rsidP="006A74FD">
      <w:pPr>
        <w:spacing w:line="360" w:lineRule="auto"/>
        <w:ind w:left="614"/>
        <w:jc w:val="both"/>
        <w:rPr>
          <w:rFonts w:ascii="Arial" w:hAnsi="Arial"/>
          <w:noProof w:val="0"/>
          <w:rtl/>
        </w:rPr>
      </w:pPr>
    </w:p>
    <w:p w:rsidR="005B5543" w:rsidRPr="005B5543" w:rsidRDefault="005B5543" w:rsidP="006A74FD">
      <w:pPr>
        <w:spacing w:line="360" w:lineRule="auto"/>
        <w:ind w:left="720"/>
        <w:jc w:val="both"/>
        <w:rPr>
          <w:rFonts w:ascii="Arial" w:hAnsi="Arial"/>
          <w:b/>
          <w:bCs/>
          <w:noProof w:val="0"/>
          <w:rtl/>
        </w:rPr>
      </w:pPr>
      <w:r w:rsidRPr="005B5543">
        <w:rPr>
          <w:rFonts w:ascii="Arial" w:hAnsi="Arial"/>
          <w:noProof w:val="0"/>
          <w:rtl/>
        </w:rPr>
        <w:t>(</w:t>
      </w:r>
      <w:r w:rsidRPr="005B5543">
        <w:rPr>
          <w:rFonts w:ascii="Arial" w:hAnsi="Arial"/>
          <w:b/>
          <w:bCs/>
          <w:noProof w:val="0"/>
          <w:rtl/>
        </w:rPr>
        <w:t>א) בני זוג רשאים לערוך צוואות מתוך הסתמכות של בן הזוג האחד על צוואת בן הזוג האחר, צוואות כאמור יכולות להיעשות... בין  בשני מסמכים שנערכו באותה עת ובין במסמך אחד (בסעיף זה – צוואות הדדיות).</w:t>
      </w:r>
      <w:r w:rsidRPr="005B5543">
        <w:rPr>
          <w:rFonts w:ascii="Arial" w:hAnsi="Arial"/>
          <w:b/>
          <w:bCs/>
          <w:noProof w:val="0"/>
          <w:rtl/>
        </w:rPr>
        <w:tab/>
        <w:t xml:space="preserve">    </w:t>
      </w:r>
    </w:p>
    <w:p w:rsidR="005B5543" w:rsidRPr="005B5543" w:rsidRDefault="005B5543" w:rsidP="006A74FD">
      <w:pPr>
        <w:spacing w:line="360" w:lineRule="auto"/>
        <w:ind w:left="614" w:firstLine="106"/>
        <w:jc w:val="both"/>
        <w:rPr>
          <w:rFonts w:ascii="Arial" w:hAnsi="Arial"/>
          <w:b/>
          <w:bCs/>
          <w:noProof w:val="0"/>
          <w:rtl/>
        </w:rPr>
      </w:pPr>
      <w:r w:rsidRPr="005B5543">
        <w:rPr>
          <w:rFonts w:ascii="Arial" w:hAnsi="Arial"/>
          <w:b/>
          <w:bCs/>
          <w:noProof w:val="0"/>
          <w:rtl/>
        </w:rPr>
        <w:t>(ב) לביטול צוואה הדדית לא יהיה תוקף אלא אם כן יתקיים אחד מאלה: ...</w:t>
      </w:r>
    </w:p>
    <w:p w:rsidR="005B5543" w:rsidRPr="005B5543" w:rsidRDefault="005B5543" w:rsidP="006A74FD">
      <w:pPr>
        <w:spacing w:line="360" w:lineRule="auto"/>
        <w:ind w:left="614" w:firstLine="106"/>
        <w:jc w:val="both"/>
        <w:rPr>
          <w:rFonts w:ascii="Arial" w:hAnsi="Arial"/>
          <w:b/>
          <w:bCs/>
          <w:noProof w:val="0"/>
          <w:rtl/>
        </w:rPr>
      </w:pPr>
      <w:r w:rsidRPr="005B5543">
        <w:rPr>
          <w:rFonts w:ascii="Arial" w:hAnsi="Arial"/>
          <w:b/>
          <w:bCs/>
          <w:noProof w:val="0"/>
          <w:rtl/>
        </w:rPr>
        <w:t xml:space="preserve">(2) לאחר מות אחד מבני הזוג - </w:t>
      </w:r>
    </w:p>
    <w:p w:rsidR="005B5543" w:rsidRPr="005B5543" w:rsidRDefault="005B5543" w:rsidP="006A74FD">
      <w:pPr>
        <w:spacing w:line="360" w:lineRule="auto"/>
        <w:ind w:left="720"/>
        <w:jc w:val="both"/>
        <w:rPr>
          <w:rFonts w:ascii="Arial" w:hAnsi="Arial"/>
          <w:b/>
          <w:bCs/>
          <w:noProof w:val="0"/>
          <w:rtl/>
        </w:rPr>
      </w:pPr>
      <w:r w:rsidRPr="005B5543">
        <w:rPr>
          <w:rFonts w:ascii="Arial" w:hAnsi="Arial"/>
          <w:b/>
          <w:bCs/>
          <w:noProof w:val="0"/>
          <w:rtl/>
        </w:rPr>
        <w:t>(א) כל עוד לא חולק העיזבון- בן הזוג שנותר בחיים ומבקש לבטל את צוואתו יסתלק שלא לטובתו, לטובת ילדו או לטובת אחיו של המוריש, מכל מנה או מכל חלק בעיזבון שהוא אמור לקבל לפי הצוואה ההדדית של המצווה שמת...</w:t>
      </w:r>
    </w:p>
    <w:p w:rsidR="005B5543" w:rsidRPr="005B5543" w:rsidRDefault="005B5543" w:rsidP="006A74FD">
      <w:pPr>
        <w:spacing w:line="360" w:lineRule="auto"/>
        <w:ind w:left="614" w:firstLine="106"/>
        <w:jc w:val="both"/>
        <w:rPr>
          <w:rFonts w:ascii="Arial" w:hAnsi="Arial"/>
          <w:b/>
          <w:bCs/>
          <w:noProof w:val="0"/>
          <w:rtl/>
        </w:rPr>
      </w:pPr>
      <w:r>
        <w:rPr>
          <w:rFonts w:ascii="Arial" w:hAnsi="Arial" w:hint="cs"/>
          <w:b/>
          <w:bCs/>
          <w:noProof w:val="0"/>
          <w:rtl/>
        </w:rPr>
        <w:t>(</w:t>
      </w:r>
      <w:r w:rsidRPr="005B5543">
        <w:rPr>
          <w:rFonts w:ascii="Arial" w:hAnsi="Arial"/>
          <w:b/>
          <w:bCs/>
          <w:noProof w:val="0"/>
          <w:rtl/>
        </w:rPr>
        <w:t>ג) הוראות סעיף קטן (ב) יחולו אם אין בצוואות ההדדיות הוראה אחרת....</w:t>
      </w:r>
    </w:p>
    <w:p w:rsidR="00BE108D" w:rsidRPr="00BE108D" w:rsidRDefault="00BE108D" w:rsidP="006A74FD">
      <w:pPr>
        <w:pStyle w:val="ad"/>
        <w:spacing w:line="360" w:lineRule="auto"/>
        <w:rPr>
          <w:rFonts w:ascii="Arial" w:hAnsi="Arial"/>
          <w:noProof w:val="0"/>
          <w:rtl/>
        </w:rPr>
      </w:pPr>
    </w:p>
    <w:p w:rsidR="00BE108D" w:rsidRPr="00FC1614" w:rsidRDefault="00FC1614" w:rsidP="006A74FD">
      <w:pPr>
        <w:spacing w:line="360" w:lineRule="auto"/>
        <w:ind w:left="720" w:hanging="720"/>
        <w:jc w:val="both"/>
        <w:rPr>
          <w:rFonts w:ascii="Arial" w:hAnsi="Arial"/>
          <w:noProof w:val="0"/>
        </w:rPr>
      </w:pPr>
      <w:r>
        <w:rPr>
          <w:rFonts w:ascii="Arial" w:hAnsi="Arial" w:hint="cs"/>
          <w:noProof w:val="0"/>
          <w:rtl/>
        </w:rPr>
        <w:t>6.</w:t>
      </w:r>
      <w:r>
        <w:rPr>
          <w:rFonts w:ascii="Arial" w:hAnsi="Arial" w:hint="cs"/>
          <w:noProof w:val="0"/>
          <w:rtl/>
        </w:rPr>
        <w:tab/>
      </w:r>
      <w:r w:rsidR="005B5543" w:rsidRPr="00FC1614">
        <w:rPr>
          <w:rFonts w:ascii="Arial" w:hAnsi="Arial" w:hint="cs"/>
          <w:noProof w:val="0"/>
          <w:rtl/>
        </w:rPr>
        <w:t xml:space="preserve">בניגוד לטענת המערערת, במקרה דנן </w:t>
      </w:r>
      <w:r w:rsidR="00BE108D" w:rsidRPr="00FC1614">
        <w:rPr>
          <w:rFonts w:ascii="Arial" w:hAnsi="Arial" w:hint="cs"/>
          <w:noProof w:val="0"/>
          <w:rtl/>
        </w:rPr>
        <w:t>לא מדוב</w:t>
      </w:r>
      <w:r w:rsidR="00073FD8">
        <w:rPr>
          <w:rFonts w:ascii="Arial" w:hAnsi="Arial" w:hint="cs"/>
          <w:noProof w:val="0"/>
          <w:rtl/>
        </w:rPr>
        <w:t>ר כלל בצוואות הדדיות שחלות עליהן</w:t>
      </w:r>
      <w:r w:rsidR="00BE108D" w:rsidRPr="00FC1614">
        <w:rPr>
          <w:rFonts w:ascii="Arial" w:hAnsi="Arial" w:hint="cs"/>
          <w:noProof w:val="0"/>
          <w:rtl/>
        </w:rPr>
        <w:t xml:space="preserve"> הוראות סעיף 8א לחוק הירושה. שהרי, סעיף 8א לחוק הירושה דן כשמדובר בצוואות </w:t>
      </w:r>
      <w:r w:rsidR="00A433A8">
        <w:rPr>
          <w:rFonts w:ascii="Arial" w:hAnsi="Arial" w:hint="cs"/>
          <w:noProof w:val="0"/>
          <w:rtl/>
        </w:rPr>
        <w:t>ש</w:t>
      </w:r>
      <w:r w:rsidR="00BE108D" w:rsidRPr="00FC1614">
        <w:rPr>
          <w:rFonts w:ascii="Arial" w:hAnsi="Arial" w:hint="cs"/>
          <w:noProof w:val="0"/>
          <w:rtl/>
        </w:rPr>
        <w:t>נערכו "</w:t>
      </w:r>
      <w:r w:rsidR="00BE108D" w:rsidRPr="00FC1614">
        <w:rPr>
          <w:rFonts w:ascii="Arial" w:hAnsi="Arial" w:hint="cs"/>
          <w:b/>
          <w:bCs/>
          <w:noProof w:val="0"/>
          <w:rtl/>
        </w:rPr>
        <w:t>מתוך הסתמכות של בן הזוג האחד על צוואת בן הזוג האחר</w:t>
      </w:r>
      <w:r w:rsidR="00BE108D" w:rsidRPr="00FC1614">
        <w:rPr>
          <w:rFonts w:ascii="Arial" w:hAnsi="Arial" w:hint="cs"/>
          <w:noProof w:val="0"/>
          <w:rtl/>
        </w:rPr>
        <w:t>". רק כשמדובר בצוואות הדדיות, חלה הגבלה על עריכת צוואה סותרת וסעיף 8</w:t>
      </w:r>
      <w:r w:rsidR="007F1A24">
        <w:rPr>
          <w:rFonts w:ascii="Arial" w:hAnsi="Arial" w:hint="cs"/>
          <w:noProof w:val="0"/>
          <w:rtl/>
        </w:rPr>
        <w:t>א</w:t>
      </w:r>
      <w:r w:rsidR="00BE108D" w:rsidRPr="00FC1614">
        <w:rPr>
          <w:rFonts w:ascii="Arial" w:hAnsi="Arial" w:hint="cs"/>
          <w:noProof w:val="0"/>
          <w:rtl/>
        </w:rPr>
        <w:t>(ב) קוב</w:t>
      </w:r>
      <w:r w:rsidR="00073FD8">
        <w:rPr>
          <w:rFonts w:ascii="Arial" w:hAnsi="Arial" w:hint="cs"/>
          <w:noProof w:val="0"/>
          <w:rtl/>
        </w:rPr>
        <w:t>ע את התנאים לביטול צוואה הדדית.</w:t>
      </w:r>
      <w:r w:rsidR="00BE108D" w:rsidRPr="00FC1614">
        <w:rPr>
          <w:rFonts w:ascii="Arial" w:hAnsi="Arial" w:hint="cs"/>
          <w:noProof w:val="0"/>
          <w:rtl/>
        </w:rPr>
        <w:t xml:space="preserve"> ברם, סעיף 8א(ג) לחוק הירושה קובע כי: </w:t>
      </w:r>
      <w:r w:rsidR="00BE108D" w:rsidRPr="00073FD8">
        <w:rPr>
          <w:rFonts w:ascii="Arial" w:hAnsi="Arial" w:hint="cs"/>
          <w:noProof w:val="0"/>
          <w:rtl/>
        </w:rPr>
        <w:t>"</w:t>
      </w:r>
      <w:r w:rsidR="00073FD8">
        <w:rPr>
          <w:rFonts w:ascii="Arial" w:hAnsi="Arial" w:hint="cs"/>
          <w:b/>
          <w:bCs/>
          <w:noProof w:val="0"/>
          <w:rtl/>
        </w:rPr>
        <w:t>הורא</w:t>
      </w:r>
      <w:r w:rsidR="007F1A24">
        <w:rPr>
          <w:rFonts w:ascii="Arial" w:hAnsi="Arial" w:hint="cs"/>
          <w:b/>
          <w:bCs/>
          <w:noProof w:val="0"/>
          <w:rtl/>
        </w:rPr>
        <w:t>ו</w:t>
      </w:r>
      <w:r w:rsidR="00073FD8">
        <w:rPr>
          <w:rFonts w:ascii="Arial" w:hAnsi="Arial" w:hint="cs"/>
          <w:b/>
          <w:bCs/>
          <w:noProof w:val="0"/>
          <w:rtl/>
        </w:rPr>
        <w:t xml:space="preserve">ת סעיף קטן (ב) </w:t>
      </w:r>
      <w:r w:rsidR="00BE108D" w:rsidRPr="00FC1614">
        <w:rPr>
          <w:rFonts w:ascii="Arial" w:hAnsi="Arial" w:hint="cs"/>
          <w:b/>
          <w:bCs/>
          <w:noProof w:val="0"/>
          <w:rtl/>
        </w:rPr>
        <w:t>יחולו אם אין בצוואות ההדדיות הוראה אחרת...</w:t>
      </w:r>
      <w:r w:rsidR="00BE108D" w:rsidRPr="00073FD8">
        <w:rPr>
          <w:rFonts w:ascii="Arial" w:hAnsi="Arial" w:hint="cs"/>
          <w:noProof w:val="0"/>
          <w:rtl/>
        </w:rPr>
        <w:t>".</w:t>
      </w:r>
      <w:r w:rsidR="00BE108D" w:rsidRPr="00FC1614">
        <w:rPr>
          <w:rFonts w:ascii="Arial" w:hAnsi="Arial" w:hint="cs"/>
          <w:noProof w:val="0"/>
          <w:rtl/>
        </w:rPr>
        <w:t xml:space="preserve"> במקרה דנן, בצוואות 2010 קיימת </w:t>
      </w:r>
      <w:r w:rsidR="00BE108D" w:rsidRPr="00FC1614">
        <w:rPr>
          <w:rFonts w:ascii="Arial" w:hAnsi="Arial" w:hint="cs"/>
          <w:noProof w:val="0"/>
          <w:rtl/>
        </w:rPr>
        <w:lastRenderedPageBreak/>
        <w:t>הוראה מפורשת אחרת המאפשר</w:t>
      </w:r>
      <w:r w:rsidR="00073FD8">
        <w:rPr>
          <w:rFonts w:ascii="Arial" w:hAnsi="Arial" w:hint="cs"/>
          <w:noProof w:val="0"/>
          <w:rtl/>
        </w:rPr>
        <w:t>ת</w:t>
      </w:r>
      <w:r w:rsidR="00BE108D" w:rsidRPr="00FC1614">
        <w:rPr>
          <w:rFonts w:ascii="Arial" w:hAnsi="Arial" w:hint="cs"/>
          <w:noProof w:val="0"/>
          <w:rtl/>
        </w:rPr>
        <w:t xml:space="preserve"> לכל אחד מבני הזוג לשנות או לבטל את הצוואה בכל עת.</w:t>
      </w:r>
      <w:r w:rsidR="004F7AE1" w:rsidRPr="00FC1614">
        <w:rPr>
          <w:rFonts w:ascii="Arial" w:hAnsi="Arial" w:hint="cs"/>
          <w:noProof w:val="0"/>
          <w:rtl/>
        </w:rPr>
        <w:t xml:space="preserve"> </w:t>
      </w:r>
    </w:p>
    <w:p w:rsidR="004F7AE1" w:rsidRPr="004F7AE1" w:rsidRDefault="004F7AE1" w:rsidP="006A74FD">
      <w:pPr>
        <w:pStyle w:val="ad"/>
        <w:spacing w:line="360" w:lineRule="auto"/>
        <w:rPr>
          <w:rFonts w:ascii="Arial" w:hAnsi="Arial"/>
          <w:noProof w:val="0"/>
          <w:rtl/>
        </w:rPr>
      </w:pPr>
    </w:p>
    <w:p w:rsidR="004F7AE1" w:rsidRPr="00FC1614" w:rsidRDefault="00FC1614" w:rsidP="00663B39">
      <w:pPr>
        <w:spacing w:line="360" w:lineRule="auto"/>
        <w:ind w:left="720" w:hanging="720"/>
        <w:jc w:val="both"/>
        <w:rPr>
          <w:rFonts w:ascii="Arial" w:hAnsi="Arial"/>
          <w:noProof w:val="0"/>
        </w:rPr>
      </w:pPr>
      <w:r>
        <w:rPr>
          <w:rFonts w:ascii="Arial" w:hAnsi="Arial" w:hint="cs"/>
          <w:noProof w:val="0"/>
          <w:rtl/>
        </w:rPr>
        <w:t>7.</w:t>
      </w:r>
      <w:r>
        <w:rPr>
          <w:rFonts w:ascii="Arial" w:hAnsi="Arial"/>
          <w:noProof w:val="0"/>
          <w:rtl/>
        </w:rPr>
        <w:tab/>
      </w:r>
      <w:r w:rsidR="004F7AE1" w:rsidRPr="00FC1614">
        <w:rPr>
          <w:rFonts w:ascii="Arial" w:hAnsi="Arial" w:hint="cs"/>
          <w:noProof w:val="0"/>
          <w:rtl/>
        </w:rPr>
        <w:t>יש לדחות את טענת המערערת שיש לפרש את המילים "</w:t>
      </w:r>
      <w:r w:rsidR="004F7AE1" w:rsidRPr="00FC1614">
        <w:rPr>
          <w:rFonts w:ascii="Arial" w:hAnsi="Arial" w:hint="cs"/>
          <w:b/>
          <w:bCs/>
          <w:noProof w:val="0"/>
          <w:rtl/>
        </w:rPr>
        <w:t>הוראה אחרת</w:t>
      </w:r>
      <w:r w:rsidR="004F7AE1" w:rsidRPr="00FC1614">
        <w:rPr>
          <w:rFonts w:ascii="Arial" w:hAnsi="Arial" w:hint="cs"/>
          <w:noProof w:val="0"/>
          <w:rtl/>
        </w:rPr>
        <w:t>" בסעיף הנ"ל כמתייחסת רק לדרך הביטול של הצוואה. פרשנות זו אינה עולה בקנה אחד עם פשט לשון הסעיף והמערערת לא הביאה כל אסמכתא לפרשנות דחוקה זו. אדרבא, המונח "</w:t>
      </w:r>
      <w:r w:rsidR="004F7AE1" w:rsidRPr="00FC1614">
        <w:rPr>
          <w:rFonts w:ascii="Arial" w:hAnsi="Arial" w:hint="cs"/>
          <w:b/>
          <w:bCs/>
          <w:noProof w:val="0"/>
          <w:rtl/>
        </w:rPr>
        <w:t>הוראות אחרות</w:t>
      </w:r>
      <w:r w:rsidR="004F7AE1" w:rsidRPr="00FC1614">
        <w:rPr>
          <w:rFonts w:ascii="Arial" w:hAnsi="Arial" w:hint="cs"/>
          <w:noProof w:val="0"/>
          <w:rtl/>
        </w:rPr>
        <w:t>" שמצוין בסעיף 53 לחוק הירושה והמונח "</w:t>
      </w:r>
      <w:r w:rsidR="004F7AE1" w:rsidRPr="00A433A8">
        <w:rPr>
          <w:rFonts w:ascii="Arial" w:hAnsi="Arial" w:hint="cs"/>
          <w:b/>
          <w:bCs/>
          <w:noProof w:val="0"/>
          <w:rtl/>
        </w:rPr>
        <w:t>הוראה אחרת</w:t>
      </w:r>
      <w:r w:rsidR="004F7AE1" w:rsidRPr="00FC1614">
        <w:rPr>
          <w:rFonts w:ascii="Arial" w:hAnsi="Arial" w:hint="cs"/>
          <w:noProof w:val="0"/>
          <w:rtl/>
        </w:rPr>
        <w:t xml:space="preserve">" המאוזכר בסעיף 55 לחוק הירושה כוונתם להוראה במובן הרחב ולא המצומצם וכך גם צריך לפרש את סעיף 8א(ג) לחוק הירושה. לדוגמא: בע"א 1182/90 </w:t>
      </w:r>
      <w:r w:rsidR="004F7AE1" w:rsidRPr="00FC1614">
        <w:rPr>
          <w:rFonts w:ascii="Arial" w:hAnsi="Arial" w:hint="cs"/>
          <w:b/>
          <w:bCs/>
          <w:noProof w:val="0"/>
          <w:rtl/>
        </w:rPr>
        <w:t>שחם נ' רוטמן</w:t>
      </w:r>
      <w:r w:rsidR="004F7AE1" w:rsidRPr="00FC1614">
        <w:rPr>
          <w:rFonts w:ascii="Arial" w:hAnsi="Arial" w:hint="cs"/>
          <w:noProof w:val="0"/>
          <w:rtl/>
        </w:rPr>
        <w:t>, פ"ד מו(4) 330 נקבע ביחס לסעיף 53 לחוק הירושה כי ניתן לפרש הור</w:t>
      </w:r>
      <w:r w:rsidR="005B5543" w:rsidRPr="00FC1614">
        <w:rPr>
          <w:rFonts w:ascii="Arial" w:hAnsi="Arial" w:hint="cs"/>
          <w:noProof w:val="0"/>
          <w:rtl/>
        </w:rPr>
        <w:t>א</w:t>
      </w:r>
      <w:r w:rsidR="004F7AE1" w:rsidRPr="00FC1614">
        <w:rPr>
          <w:rFonts w:ascii="Arial" w:hAnsi="Arial" w:hint="cs"/>
          <w:noProof w:val="0"/>
          <w:rtl/>
        </w:rPr>
        <w:t xml:space="preserve">ה זו גם כהוראה משתמעת. המלומדים </w:t>
      </w:r>
      <w:r w:rsidR="00663B39">
        <w:rPr>
          <w:rFonts w:ascii="Arial" w:hAnsi="Arial" w:hint="cs"/>
          <w:noProof w:val="0"/>
          <w:rtl/>
        </w:rPr>
        <w:t xml:space="preserve">עו"ד אילנית </w:t>
      </w:r>
      <w:r w:rsidR="004F7AE1" w:rsidRPr="00FC1614">
        <w:rPr>
          <w:rFonts w:ascii="Arial" w:hAnsi="Arial"/>
          <w:noProof w:val="0"/>
          <w:rtl/>
        </w:rPr>
        <w:t xml:space="preserve">שבת </w:t>
      </w:r>
      <w:r w:rsidR="00663B39">
        <w:rPr>
          <w:rFonts w:ascii="Arial" w:hAnsi="Arial" w:hint="cs"/>
          <w:noProof w:val="0"/>
          <w:rtl/>
        </w:rPr>
        <w:t>(</w:t>
      </w:r>
      <w:r w:rsidR="004F7AE1" w:rsidRPr="00FC1614">
        <w:rPr>
          <w:rFonts w:ascii="Arial" w:hAnsi="Arial"/>
          <w:noProof w:val="0"/>
          <w:rtl/>
        </w:rPr>
        <w:t>חלפון</w:t>
      </w:r>
      <w:r w:rsidR="00663B39">
        <w:rPr>
          <w:rFonts w:ascii="Arial" w:hAnsi="Arial" w:hint="cs"/>
          <w:noProof w:val="0"/>
          <w:rtl/>
        </w:rPr>
        <w:t>) ועו"ד אורן שבת</w:t>
      </w:r>
      <w:r w:rsidR="004F7AE1" w:rsidRPr="00FC1614">
        <w:rPr>
          <w:rFonts w:ascii="Arial" w:hAnsi="Arial"/>
          <w:noProof w:val="0"/>
          <w:rtl/>
        </w:rPr>
        <w:t xml:space="preserve"> בספרם "</w:t>
      </w:r>
      <w:r w:rsidR="004F7AE1" w:rsidRPr="00FC1614">
        <w:rPr>
          <w:rFonts w:ascii="Arial" w:hAnsi="Arial"/>
          <w:b/>
          <w:bCs/>
          <w:noProof w:val="0"/>
          <w:rtl/>
        </w:rPr>
        <w:t>עסקאות בירושה עתידית וצוואות הדדיות</w:t>
      </w:r>
      <w:r w:rsidR="004F7AE1" w:rsidRPr="00FC1614">
        <w:rPr>
          <w:rFonts w:ascii="Arial" w:hAnsi="Arial"/>
          <w:noProof w:val="0"/>
          <w:rtl/>
        </w:rPr>
        <w:t xml:space="preserve">" (הוצאת פרלשטיין גינוסר, 2006) </w:t>
      </w:r>
      <w:r w:rsidR="004F7AE1" w:rsidRPr="00FC1614">
        <w:rPr>
          <w:rFonts w:ascii="Arial" w:hAnsi="Arial" w:hint="cs"/>
          <w:noProof w:val="0"/>
          <w:rtl/>
        </w:rPr>
        <w:t>מציינים בעמ' 304 כי: "</w:t>
      </w:r>
      <w:r w:rsidR="004F7AE1" w:rsidRPr="00FC1614">
        <w:rPr>
          <w:rFonts w:ascii="Arial" w:hAnsi="Arial" w:hint="cs"/>
          <w:b/>
          <w:bCs/>
          <w:noProof w:val="0"/>
          <w:rtl/>
        </w:rPr>
        <w:t>הרציונל הנלמד מפסק הדין בעניין שחם יחול אף ביחס להוראת סעיף 8א(ג) לחוק הירושה. לאמור, בית המשפט יהא מוסמך להסיק, במקרים המתאימים מתוך הנסיבות, על קיומה של "הוראה אחרת" בצוואותיהם ההדדיות של בני זוג, אף אם לא תמצא הוראה מפורשת כאמור בגוף צוואות בני הזוג</w:t>
      </w:r>
      <w:r w:rsidR="004F7AE1" w:rsidRPr="00FC1614">
        <w:rPr>
          <w:rFonts w:ascii="Arial" w:hAnsi="Arial" w:hint="cs"/>
          <w:noProof w:val="0"/>
          <w:rtl/>
        </w:rPr>
        <w:t>". הדברים קל וחומר במקרה דנן</w:t>
      </w:r>
      <w:r w:rsidR="005B5543" w:rsidRPr="00FC1614">
        <w:rPr>
          <w:rFonts w:ascii="Arial" w:hAnsi="Arial" w:hint="cs"/>
          <w:noProof w:val="0"/>
          <w:rtl/>
        </w:rPr>
        <w:t xml:space="preserve">, שעה </w:t>
      </w:r>
      <w:r w:rsidR="004F7AE1" w:rsidRPr="00FC1614">
        <w:rPr>
          <w:rFonts w:ascii="Arial" w:hAnsi="Arial" w:hint="cs"/>
          <w:noProof w:val="0"/>
          <w:rtl/>
        </w:rPr>
        <w:t>שקיימת הוראה מפורשת בצוואות</w:t>
      </w:r>
      <w:r w:rsidR="005B5543" w:rsidRPr="00FC1614">
        <w:rPr>
          <w:rFonts w:ascii="Arial" w:hAnsi="Arial" w:hint="cs"/>
          <w:noProof w:val="0"/>
          <w:rtl/>
        </w:rPr>
        <w:t xml:space="preserve"> 2010 המאפשרת עריכת צוואה אחרת ללא כל מגבלה</w:t>
      </w:r>
      <w:r w:rsidR="004F7AE1" w:rsidRPr="00FC1614">
        <w:rPr>
          <w:rFonts w:ascii="Arial" w:hAnsi="Arial" w:hint="cs"/>
          <w:noProof w:val="0"/>
          <w:rtl/>
        </w:rPr>
        <w:t xml:space="preserve">.  </w:t>
      </w:r>
    </w:p>
    <w:p w:rsidR="00BE108D" w:rsidRPr="00BE108D" w:rsidRDefault="00BE108D" w:rsidP="006A74FD">
      <w:pPr>
        <w:pStyle w:val="ad"/>
        <w:spacing w:line="360" w:lineRule="auto"/>
        <w:rPr>
          <w:rFonts w:ascii="Arial" w:hAnsi="Arial"/>
          <w:noProof w:val="0"/>
          <w:rtl/>
        </w:rPr>
      </w:pPr>
    </w:p>
    <w:p w:rsidR="00450361" w:rsidRPr="00FC1614" w:rsidRDefault="00FC1614" w:rsidP="006A74FD">
      <w:pPr>
        <w:spacing w:line="360" w:lineRule="auto"/>
        <w:ind w:left="720" w:hanging="720"/>
        <w:jc w:val="both"/>
        <w:rPr>
          <w:rFonts w:ascii="Arial" w:hAnsi="Arial"/>
          <w:noProof w:val="0"/>
        </w:rPr>
      </w:pPr>
      <w:r>
        <w:rPr>
          <w:rFonts w:ascii="Arial" w:hAnsi="Arial" w:hint="cs"/>
          <w:noProof w:val="0"/>
          <w:rtl/>
        </w:rPr>
        <w:t>8.</w:t>
      </w:r>
      <w:r>
        <w:rPr>
          <w:rFonts w:ascii="Arial" w:hAnsi="Arial" w:hint="cs"/>
          <w:noProof w:val="0"/>
          <w:rtl/>
        </w:rPr>
        <w:tab/>
      </w:r>
      <w:r w:rsidR="00BE108D" w:rsidRPr="00FC1614">
        <w:rPr>
          <w:rFonts w:ascii="Arial" w:hAnsi="Arial" w:hint="cs"/>
          <w:noProof w:val="0"/>
          <w:rtl/>
        </w:rPr>
        <w:t xml:space="preserve">בשבתי בבית המשפט לענייני משפחה דנתי במקרה דומה (ת"ע 550-11-12 </w:t>
      </w:r>
      <w:r w:rsidR="00BE108D" w:rsidRPr="00FC1614">
        <w:rPr>
          <w:rFonts w:ascii="Arial" w:hAnsi="Arial" w:hint="cs"/>
          <w:b/>
          <w:bCs/>
          <w:noProof w:val="0"/>
          <w:rtl/>
        </w:rPr>
        <w:t>פלונית נ' אלמ</w:t>
      </w:r>
      <w:r w:rsidR="00BE108D" w:rsidRPr="00FC1614">
        <w:rPr>
          <w:rFonts w:ascii="Arial" w:hAnsi="Arial" w:hint="cs"/>
          <w:noProof w:val="0"/>
          <w:rtl/>
        </w:rPr>
        <w:t>ונית (19.2.13)</w:t>
      </w:r>
      <w:r w:rsidR="005B5543" w:rsidRPr="00FC1614">
        <w:rPr>
          <w:rFonts w:ascii="Arial" w:hAnsi="Arial" w:hint="cs"/>
          <w:noProof w:val="0"/>
          <w:rtl/>
        </w:rPr>
        <w:t>)</w:t>
      </w:r>
      <w:r w:rsidR="00BE108D" w:rsidRPr="00FC1614">
        <w:rPr>
          <w:rFonts w:ascii="Arial" w:hAnsi="Arial" w:hint="cs"/>
          <w:noProof w:val="0"/>
          <w:rtl/>
        </w:rPr>
        <w:t xml:space="preserve"> ושם ציינתי כי: </w:t>
      </w:r>
    </w:p>
    <w:p w:rsidR="00450361" w:rsidRPr="00450361" w:rsidRDefault="00450361" w:rsidP="006A74FD">
      <w:pPr>
        <w:pStyle w:val="ad"/>
        <w:spacing w:line="360" w:lineRule="auto"/>
        <w:rPr>
          <w:rFonts w:ascii="Arial" w:hAnsi="Arial"/>
          <w:noProof w:val="0"/>
          <w:rtl/>
        </w:rPr>
      </w:pPr>
    </w:p>
    <w:p w:rsidR="00450361" w:rsidRPr="00450361" w:rsidRDefault="00450361" w:rsidP="006A74FD">
      <w:pPr>
        <w:spacing w:line="360" w:lineRule="auto"/>
        <w:ind w:left="720"/>
        <w:jc w:val="both"/>
        <w:rPr>
          <w:rFonts w:ascii="Arial" w:hAnsi="Arial"/>
          <w:b/>
          <w:bCs/>
          <w:noProof w:val="0"/>
        </w:rPr>
      </w:pPr>
      <w:r>
        <w:rPr>
          <w:rFonts w:ascii="Arial" w:hAnsi="Arial" w:hint="cs"/>
          <w:noProof w:val="0"/>
          <w:rtl/>
        </w:rPr>
        <w:t>"</w:t>
      </w:r>
      <w:r w:rsidRPr="00450361">
        <w:rPr>
          <w:rFonts w:ascii="Arial" w:hAnsi="Arial"/>
          <w:b/>
          <w:bCs/>
          <w:noProof w:val="0"/>
          <w:rtl/>
        </w:rPr>
        <w:t>אני סבור כי לאור הוראה מפורשת זו, שאפשרה לכל אחד מהמנוחים לשנות או לבטל את הצוואות שערכו, חל ס"ק (ג) בסעיף 8א ומדובר ב"הוראה אחרת" הקובעת במפורש כי</w:t>
      </w:r>
      <w:r w:rsidR="00073FD8">
        <w:rPr>
          <w:rFonts w:ascii="Arial" w:hAnsi="Arial"/>
          <w:b/>
          <w:bCs/>
          <w:noProof w:val="0"/>
          <w:rtl/>
        </w:rPr>
        <w:t xml:space="preserve"> לא יחולו הוראות סעיף 8א. זאת, </w:t>
      </w:r>
      <w:r w:rsidRPr="00450361">
        <w:rPr>
          <w:rFonts w:ascii="Arial" w:hAnsi="Arial"/>
          <w:b/>
          <w:bCs/>
          <w:noProof w:val="0"/>
          <w:rtl/>
        </w:rPr>
        <w:t>מאחר ולא קיימת כל הסתמכות של בני הזוג האחד כלפי רעהו. כל אחד מבני הזוג השאיר לעצמו פתח לשנות את הצוואה או לבטלה ללא כל מגבלה. כפי שאומרים המלומדים שבת (חלפון) בספרם "עסקאות בירושה עתידית וצוואות הדדיות" (הוצאת פרלשטיין גינוסר, 2006) בעמ' 273-274:</w:t>
      </w:r>
    </w:p>
    <w:p w:rsidR="00450361" w:rsidRPr="00450361" w:rsidRDefault="00450361" w:rsidP="006A74FD">
      <w:pPr>
        <w:spacing w:line="360" w:lineRule="auto"/>
        <w:ind w:left="720" w:hanging="720"/>
        <w:jc w:val="both"/>
        <w:rPr>
          <w:rFonts w:ascii="Arial" w:hAnsi="Arial"/>
          <w:b/>
          <w:bCs/>
          <w:noProof w:val="0"/>
          <w:rtl/>
        </w:rPr>
      </w:pPr>
    </w:p>
    <w:p w:rsidR="00450361" w:rsidRPr="00450361" w:rsidRDefault="00450361" w:rsidP="006A74FD">
      <w:pPr>
        <w:spacing w:line="360" w:lineRule="auto"/>
        <w:ind w:left="720" w:hanging="720"/>
        <w:jc w:val="both"/>
        <w:rPr>
          <w:rFonts w:ascii="Arial" w:hAnsi="Arial"/>
          <w:b/>
          <w:bCs/>
          <w:noProof w:val="0"/>
          <w:rtl/>
        </w:rPr>
      </w:pPr>
      <w:r w:rsidRPr="00450361">
        <w:rPr>
          <w:rFonts w:ascii="Arial" w:hAnsi="Arial"/>
          <w:b/>
          <w:bCs/>
          <w:noProof w:val="0"/>
          <w:rtl/>
        </w:rPr>
        <w:tab/>
        <w:t xml:space="preserve">"ברור אם כן, כי יסוד </w:t>
      </w:r>
      <w:r w:rsidR="00073FD8">
        <w:rPr>
          <w:rFonts w:ascii="Arial" w:hAnsi="Arial"/>
          <w:b/>
          <w:bCs/>
          <w:noProof w:val="0"/>
          <w:rtl/>
        </w:rPr>
        <w:t>ההסתמכות של בן זוג אחד על צוואת</w:t>
      </w:r>
      <w:r w:rsidRPr="00450361">
        <w:rPr>
          <w:rFonts w:ascii="Arial" w:hAnsi="Arial"/>
          <w:b/>
          <w:bCs/>
          <w:noProof w:val="0"/>
          <w:rtl/>
        </w:rPr>
        <w:t xml:space="preserve"> בן הזוג השני, הוא יסוד מהותי ועיקרי בסווגה של הצוואה כצוואה הדדית. תוכנה של הסתמכות זו מצוי בהגדרת המושג "צוואה הדדית"</w:t>
      </w:r>
      <w:r w:rsidR="00073FD8">
        <w:rPr>
          <w:rFonts w:ascii="Arial" w:hAnsi="Arial" w:hint="cs"/>
          <w:b/>
          <w:bCs/>
          <w:noProof w:val="0"/>
          <w:rtl/>
        </w:rPr>
        <w:t>"</w:t>
      </w:r>
      <w:r w:rsidRPr="00450361">
        <w:rPr>
          <w:rFonts w:ascii="Arial" w:hAnsi="Arial"/>
          <w:b/>
          <w:bCs/>
          <w:noProof w:val="0"/>
          <w:rtl/>
        </w:rPr>
        <w:t xml:space="preserve">. </w:t>
      </w:r>
    </w:p>
    <w:p w:rsidR="00450361" w:rsidRPr="00450361" w:rsidRDefault="00450361" w:rsidP="006A74FD">
      <w:pPr>
        <w:spacing w:line="360" w:lineRule="auto"/>
        <w:ind w:left="720" w:hanging="720"/>
        <w:jc w:val="both"/>
        <w:rPr>
          <w:rFonts w:ascii="Arial" w:hAnsi="Arial"/>
          <w:b/>
          <w:bCs/>
          <w:noProof w:val="0"/>
          <w:rtl/>
        </w:rPr>
      </w:pPr>
    </w:p>
    <w:p w:rsidR="00450361" w:rsidRPr="00450361" w:rsidRDefault="00450361" w:rsidP="006A74FD">
      <w:pPr>
        <w:spacing w:line="360" w:lineRule="auto"/>
        <w:ind w:left="720"/>
        <w:jc w:val="both"/>
        <w:rPr>
          <w:rFonts w:ascii="Arial" w:hAnsi="Arial"/>
          <w:b/>
          <w:bCs/>
          <w:noProof w:val="0"/>
          <w:rtl/>
        </w:rPr>
      </w:pPr>
      <w:r w:rsidRPr="00450361">
        <w:rPr>
          <w:rFonts w:ascii="Arial" w:hAnsi="Arial"/>
          <w:b/>
          <w:bCs/>
          <w:noProof w:val="0"/>
          <w:rtl/>
        </w:rPr>
        <w:t xml:space="preserve">בע"א 4402/98 מלמד נ' סלומון, פ"ד נג (5) 703 בעמ' 710 קבע כב' הנשיא ברק כי כאשר קיימת הוראה מפורשת בצוואה המאפשרת לכל אחד לבטל או לשנות את צוואתו אזי: </w:t>
      </w:r>
    </w:p>
    <w:p w:rsidR="00450361" w:rsidRPr="00450361" w:rsidRDefault="00450361" w:rsidP="006A74FD">
      <w:pPr>
        <w:spacing w:line="360" w:lineRule="auto"/>
        <w:ind w:left="720" w:hanging="720"/>
        <w:jc w:val="both"/>
        <w:rPr>
          <w:rFonts w:ascii="Arial" w:hAnsi="Arial"/>
          <w:b/>
          <w:bCs/>
          <w:noProof w:val="0"/>
          <w:rtl/>
        </w:rPr>
      </w:pPr>
    </w:p>
    <w:p w:rsidR="00450361" w:rsidRPr="00450361" w:rsidRDefault="00450361" w:rsidP="006A74FD">
      <w:pPr>
        <w:spacing w:line="360" w:lineRule="auto"/>
        <w:ind w:left="720" w:hanging="720"/>
        <w:jc w:val="both"/>
        <w:rPr>
          <w:rFonts w:ascii="Arial" w:hAnsi="Arial"/>
          <w:b/>
          <w:bCs/>
          <w:noProof w:val="0"/>
          <w:rtl/>
        </w:rPr>
      </w:pPr>
      <w:r w:rsidRPr="00450361">
        <w:rPr>
          <w:rFonts w:ascii="Arial" w:hAnsi="Arial"/>
          <w:b/>
          <w:bCs/>
          <w:noProof w:val="0"/>
          <w:rtl/>
        </w:rPr>
        <w:lastRenderedPageBreak/>
        <w:tab/>
        <w:t>"כנגד אינטרס ההסתמכות המצוי לכאורה בידי מצווה בצוואה משותפת והדדית ביחסיו עם המצווה האחר, באה הודעה מפורשת בצוואה לפיה חרף ההדדיות נשמר כ</w:t>
      </w:r>
      <w:r w:rsidRPr="00450361">
        <w:rPr>
          <w:rFonts w:ascii="Arial" w:hAnsi="Arial" w:hint="cs"/>
          <w:b/>
          <w:bCs/>
          <w:noProof w:val="0"/>
          <w:rtl/>
        </w:rPr>
        <w:t>ו</w:t>
      </w:r>
      <w:r w:rsidRPr="00450361">
        <w:rPr>
          <w:rFonts w:ascii="Arial" w:hAnsi="Arial"/>
          <w:b/>
          <w:bCs/>
          <w:noProof w:val="0"/>
          <w:rtl/>
        </w:rPr>
        <w:t>ח השינוי... הגנה זו אינה נחוצה ואינה ראויה במקום שהמצווים צפו את האפשרות של ביטול הצוואה או שינוייה, ונקטו בצעדים המתאימים, בגדרי הצוואה, כדי להסדיר ענין זה".</w:t>
      </w:r>
      <w:r w:rsidR="005B5543">
        <w:rPr>
          <w:rFonts w:ascii="Arial" w:hAnsi="Arial" w:hint="cs"/>
          <w:b/>
          <w:bCs/>
          <w:noProof w:val="0"/>
          <w:rtl/>
        </w:rPr>
        <w:t>..</w:t>
      </w:r>
    </w:p>
    <w:p w:rsidR="00450361" w:rsidRPr="00450361" w:rsidRDefault="00450361" w:rsidP="006A74FD">
      <w:pPr>
        <w:spacing w:line="360" w:lineRule="auto"/>
        <w:jc w:val="both"/>
        <w:rPr>
          <w:rFonts w:ascii="Arial" w:hAnsi="Arial"/>
          <w:b/>
          <w:bCs/>
          <w:noProof w:val="0"/>
          <w:rtl/>
        </w:rPr>
      </w:pPr>
    </w:p>
    <w:p w:rsidR="00450361" w:rsidRPr="00450361" w:rsidRDefault="00450361" w:rsidP="006A74FD">
      <w:pPr>
        <w:spacing w:line="360" w:lineRule="auto"/>
        <w:ind w:left="720"/>
        <w:jc w:val="both"/>
        <w:rPr>
          <w:rFonts w:ascii="Arial" w:hAnsi="Arial"/>
          <w:b/>
          <w:bCs/>
          <w:noProof w:val="0"/>
          <w:rtl/>
        </w:rPr>
      </w:pPr>
      <w:r w:rsidRPr="00450361">
        <w:rPr>
          <w:rFonts w:ascii="Arial" w:hAnsi="Arial"/>
          <w:b/>
          <w:bCs/>
          <w:noProof w:val="0"/>
          <w:rtl/>
        </w:rPr>
        <w:t>מדובר אפוא בשתי צוואות רגילות שנערכו באותו יום וכל אחד ידע והבין כ</w:t>
      </w:r>
      <w:r w:rsidR="00792B60">
        <w:rPr>
          <w:rFonts w:ascii="Arial" w:hAnsi="Arial"/>
          <w:b/>
          <w:bCs/>
          <w:noProof w:val="0"/>
          <w:rtl/>
        </w:rPr>
        <w:t xml:space="preserve">י אין כל מגבלה כי בן זוגו ישנה </w:t>
      </w:r>
      <w:r w:rsidRPr="00450361">
        <w:rPr>
          <w:rFonts w:ascii="Arial" w:hAnsi="Arial"/>
          <w:b/>
          <w:bCs/>
          <w:noProof w:val="0"/>
          <w:rtl/>
        </w:rPr>
        <w:t>את הצוואה.</w:t>
      </w:r>
    </w:p>
    <w:p w:rsidR="00450361" w:rsidRPr="00450361" w:rsidRDefault="00450361" w:rsidP="006A74FD">
      <w:pPr>
        <w:spacing w:line="360" w:lineRule="auto"/>
        <w:jc w:val="both"/>
        <w:rPr>
          <w:rFonts w:ascii="Arial" w:hAnsi="Arial"/>
          <w:b/>
          <w:bCs/>
          <w:noProof w:val="0"/>
          <w:rtl/>
        </w:rPr>
      </w:pPr>
    </w:p>
    <w:p w:rsidR="00450361" w:rsidRPr="00450361" w:rsidRDefault="00450361" w:rsidP="006A74FD">
      <w:pPr>
        <w:spacing w:line="360" w:lineRule="auto"/>
        <w:ind w:left="720" w:hanging="720"/>
        <w:jc w:val="both"/>
        <w:rPr>
          <w:rFonts w:ascii="Arial" w:hAnsi="Arial"/>
          <w:b/>
          <w:bCs/>
          <w:noProof w:val="0"/>
          <w:rtl/>
        </w:rPr>
      </w:pPr>
      <w:r w:rsidRPr="00450361">
        <w:rPr>
          <w:rFonts w:ascii="Arial" w:hAnsi="Arial"/>
          <w:b/>
          <w:bCs/>
          <w:noProof w:val="0"/>
          <w:rtl/>
        </w:rPr>
        <w:tab/>
        <w:t>סעיף 8א חל רק כאשר הי</w:t>
      </w:r>
      <w:r w:rsidR="005B5543">
        <w:rPr>
          <w:rFonts w:ascii="Arial" w:hAnsi="Arial" w:hint="cs"/>
          <w:b/>
          <w:bCs/>
          <w:noProof w:val="0"/>
          <w:rtl/>
        </w:rPr>
        <w:t>י</w:t>
      </w:r>
      <w:r w:rsidRPr="00450361">
        <w:rPr>
          <w:rFonts w:ascii="Arial" w:hAnsi="Arial"/>
          <w:b/>
          <w:bCs/>
          <w:noProof w:val="0"/>
          <w:rtl/>
        </w:rPr>
        <w:t>תה הסתמכות של בן הזוג על צוואת בן זוגו. משהצדדים השאירו במפורש אפשרות לכל אחד מהם לשנות את הצוואה, לא קיימת הסתמכות והסעיף הקובע כי קיימת חובה ל</w:t>
      </w:r>
      <w:r w:rsidR="00792B60">
        <w:rPr>
          <w:rFonts w:ascii="Arial" w:hAnsi="Arial"/>
          <w:b/>
          <w:bCs/>
          <w:noProof w:val="0"/>
          <w:rtl/>
        </w:rPr>
        <w:t xml:space="preserve">הסתלק מכל חלק שהתקבל מבן הזוג, </w:t>
      </w:r>
      <w:r w:rsidRPr="00450361">
        <w:rPr>
          <w:rFonts w:ascii="Arial" w:hAnsi="Arial"/>
          <w:b/>
          <w:bCs/>
          <w:noProof w:val="0"/>
          <w:rtl/>
        </w:rPr>
        <w:t>לא חל. כפי שקבעה כב' השופטת (כתוארה אז) נאור בע"מ 10807/03 זמיר נ' גמליאל (4.2.07):</w:t>
      </w:r>
    </w:p>
    <w:p w:rsidR="00450361" w:rsidRPr="00450361" w:rsidRDefault="00450361" w:rsidP="006A74FD">
      <w:pPr>
        <w:spacing w:line="360" w:lineRule="auto"/>
        <w:ind w:left="720" w:hanging="720"/>
        <w:jc w:val="both"/>
        <w:rPr>
          <w:rFonts w:ascii="Arial" w:hAnsi="Arial"/>
          <w:b/>
          <w:bCs/>
          <w:noProof w:val="0"/>
          <w:rtl/>
        </w:rPr>
      </w:pPr>
    </w:p>
    <w:p w:rsidR="00450361" w:rsidRPr="00450361" w:rsidRDefault="00450361" w:rsidP="006A74FD">
      <w:pPr>
        <w:spacing w:line="360" w:lineRule="auto"/>
        <w:ind w:left="720" w:hanging="720"/>
        <w:jc w:val="both"/>
        <w:rPr>
          <w:rFonts w:ascii="Arial" w:hAnsi="Arial"/>
          <w:b/>
          <w:bCs/>
          <w:noProof w:val="0"/>
          <w:rtl/>
        </w:rPr>
      </w:pPr>
      <w:r w:rsidRPr="00450361">
        <w:rPr>
          <w:rFonts w:ascii="Arial" w:hAnsi="Arial"/>
          <w:b/>
          <w:bCs/>
          <w:noProof w:val="0"/>
          <w:rtl/>
        </w:rPr>
        <w:tab/>
      </w:r>
      <w:r w:rsidR="00792B60">
        <w:rPr>
          <w:rFonts w:ascii="Arial" w:hAnsi="Arial"/>
          <w:b/>
          <w:bCs/>
          <w:noProof w:val="0"/>
          <w:rtl/>
        </w:rPr>
        <w:t xml:space="preserve">"הוראות </w:t>
      </w:r>
      <w:r w:rsidRPr="00450361">
        <w:rPr>
          <w:rFonts w:ascii="Arial" w:hAnsi="Arial"/>
          <w:b/>
          <w:bCs/>
          <w:noProof w:val="0"/>
          <w:rtl/>
        </w:rPr>
        <w:t>החוק האמורות, נקבע בסעיף 8א(ב)(2)(ג) יחולו "אם אין בצוואות ההדדיות הוראה אחרת"....על בני זוג אשר מבקשים לשחרר זה את רעהו ממגבלות החוק – לדאוג לכתוב "הוראה אחרת".</w:t>
      </w:r>
      <w:r w:rsidR="00792B60">
        <w:rPr>
          <w:rFonts w:ascii="Arial" w:hAnsi="Arial" w:hint="cs"/>
          <w:b/>
          <w:bCs/>
          <w:noProof w:val="0"/>
          <w:rtl/>
        </w:rPr>
        <w:t>"</w:t>
      </w:r>
      <w:r w:rsidRPr="00450361">
        <w:rPr>
          <w:rFonts w:ascii="Arial" w:hAnsi="Arial"/>
          <w:b/>
          <w:bCs/>
          <w:noProof w:val="0"/>
          <w:rtl/>
        </w:rPr>
        <w:t xml:space="preserve">  </w:t>
      </w:r>
    </w:p>
    <w:p w:rsidR="00450361" w:rsidRDefault="00450361" w:rsidP="006A74FD">
      <w:pPr>
        <w:spacing w:line="360" w:lineRule="auto"/>
        <w:ind w:left="720" w:hanging="720"/>
        <w:jc w:val="both"/>
        <w:rPr>
          <w:rFonts w:ascii="Arial" w:hAnsi="Arial"/>
          <w:noProof w:val="0"/>
          <w:rtl/>
        </w:rPr>
      </w:pPr>
    </w:p>
    <w:p w:rsidR="002637B2" w:rsidRPr="006A74FD" w:rsidRDefault="006A74FD" w:rsidP="00A433A8">
      <w:pPr>
        <w:spacing w:line="360" w:lineRule="auto"/>
        <w:ind w:left="720" w:hanging="720"/>
        <w:jc w:val="both"/>
        <w:rPr>
          <w:rFonts w:ascii="Arial" w:hAnsi="Arial"/>
          <w:noProof w:val="0"/>
        </w:rPr>
      </w:pPr>
      <w:r>
        <w:rPr>
          <w:rFonts w:ascii="Arial" w:hAnsi="Arial" w:hint="cs"/>
          <w:noProof w:val="0"/>
          <w:rtl/>
        </w:rPr>
        <w:t>9.</w:t>
      </w:r>
      <w:r>
        <w:rPr>
          <w:rFonts w:ascii="Arial" w:hAnsi="Arial" w:hint="cs"/>
          <w:noProof w:val="0"/>
          <w:rtl/>
        </w:rPr>
        <w:tab/>
      </w:r>
      <w:r w:rsidR="00450361" w:rsidRPr="006A74FD">
        <w:rPr>
          <w:rFonts w:ascii="Arial" w:hAnsi="Arial" w:hint="cs"/>
          <w:noProof w:val="0"/>
          <w:rtl/>
        </w:rPr>
        <w:t xml:space="preserve">במקרה דנן, מעבר לנלמד מההוראות הברורות שנכתבו </w:t>
      </w:r>
      <w:r w:rsidR="005B5543" w:rsidRPr="006A74FD">
        <w:rPr>
          <w:rFonts w:ascii="Arial" w:hAnsi="Arial" w:hint="cs"/>
          <w:noProof w:val="0"/>
          <w:rtl/>
        </w:rPr>
        <w:t xml:space="preserve">ע"י המנוחים </w:t>
      </w:r>
      <w:r w:rsidR="00450361" w:rsidRPr="006A74FD">
        <w:rPr>
          <w:rFonts w:ascii="Arial" w:hAnsi="Arial" w:hint="cs"/>
          <w:noProof w:val="0"/>
          <w:rtl/>
        </w:rPr>
        <w:t>בצוואת 2010</w:t>
      </w:r>
      <w:r w:rsidR="005B5543" w:rsidRPr="006A74FD">
        <w:rPr>
          <w:rFonts w:ascii="Arial" w:hAnsi="Arial" w:hint="cs"/>
          <w:noProof w:val="0"/>
          <w:rtl/>
        </w:rPr>
        <w:t>,</w:t>
      </w:r>
      <w:r w:rsidR="00450361" w:rsidRPr="006A74FD">
        <w:rPr>
          <w:rFonts w:ascii="Arial" w:hAnsi="Arial" w:hint="cs"/>
          <w:noProof w:val="0"/>
          <w:rtl/>
        </w:rPr>
        <w:t xml:space="preserve"> אימץ בית המשפט קמא את עדותו של עורך הצוואות עו"ד פלומבו. בעדותו ציין עו"ד פלומבו בין היתר כי: </w:t>
      </w:r>
      <w:r w:rsidR="002637B2" w:rsidRPr="006A74FD">
        <w:rPr>
          <w:rFonts w:ascii="Arial" w:hAnsi="Arial" w:hint="cs"/>
          <w:noProof w:val="0"/>
          <w:rtl/>
        </w:rPr>
        <w:t>"</w:t>
      </w:r>
      <w:r w:rsidR="002637B2" w:rsidRPr="006A74FD">
        <w:rPr>
          <w:rFonts w:ascii="Arial" w:hAnsi="Arial" w:hint="cs"/>
          <w:b/>
          <w:bCs/>
          <w:noProof w:val="0"/>
          <w:rtl/>
        </w:rPr>
        <w:t>אני הסברתי להם שיש אפשרות גם שהם יעשו צוואה באופן כזה שכל אחד נותן את החצי שלו לקרוב המשפחה שלו, כן, וייתנו אחד לשני זכות מגורים בדירה. הם פסלו את האפשרות הזאת מכל וכל . אמרו לא. מי שיישאר הוא שייקבע</w:t>
      </w:r>
      <w:r w:rsidR="002637B2" w:rsidRPr="006A74FD">
        <w:rPr>
          <w:rFonts w:ascii="Arial" w:hAnsi="Arial" w:hint="cs"/>
          <w:noProof w:val="0"/>
          <w:rtl/>
        </w:rPr>
        <w:t>... (עמ' 90 שורת 16-19</w:t>
      </w:r>
      <w:r w:rsidR="002637B2" w:rsidRPr="006A74FD">
        <w:rPr>
          <w:rFonts w:ascii="Arial" w:hAnsi="Arial" w:hint="cs"/>
          <w:b/>
          <w:bCs/>
          <w:noProof w:val="0"/>
          <w:rtl/>
        </w:rPr>
        <w:t>)...הם נתנו אחד לשני</w:t>
      </w:r>
      <w:r w:rsidR="002637B2" w:rsidRPr="006A74FD">
        <w:rPr>
          <w:rFonts w:ascii="Arial" w:hAnsi="Arial" w:hint="cs"/>
          <w:noProof w:val="0"/>
          <w:rtl/>
        </w:rPr>
        <w:t xml:space="preserve"> (עמ' 91 שורה 7)...</w:t>
      </w:r>
      <w:r w:rsidR="002637B2" w:rsidRPr="006A74FD">
        <w:rPr>
          <w:rFonts w:ascii="Arial" w:hAnsi="Arial" w:hint="cs"/>
          <w:b/>
          <w:bCs/>
          <w:noProof w:val="0"/>
          <w:rtl/>
        </w:rPr>
        <w:t>ולכן גם הוספתי שמה, שמי שנשאר הוא יהיה רשאי לעשות כל דבר ולהחליט על כל דבר כראות עיניו וכפי שימצא לנכון...אך ורק מה שבקשו ממני זה מה שעשיתי</w:t>
      </w:r>
      <w:r w:rsidR="002637B2" w:rsidRPr="007F1A24">
        <w:rPr>
          <w:rFonts w:ascii="Arial" w:hAnsi="Arial" w:hint="cs"/>
          <w:noProof w:val="0"/>
          <w:rtl/>
        </w:rPr>
        <w:t>"</w:t>
      </w:r>
      <w:r w:rsidR="002637B2" w:rsidRPr="006A74FD">
        <w:rPr>
          <w:rFonts w:ascii="Arial" w:hAnsi="Arial" w:hint="cs"/>
          <w:noProof w:val="0"/>
          <w:rtl/>
        </w:rPr>
        <w:t xml:space="preserve"> (עמ' 98 שורות 5-8).</w:t>
      </w:r>
    </w:p>
    <w:p w:rsidR="002637B2" w:rsidRDefault="002637B2" w:rsidP="006A74FD">
      <w:pPr>
        <w:spacing w:line="360" w:lineRule="auto"/>
        <w:jc w:val="both"/>
        <w:rPr>
          <w:rFonts w:ascii="Arial" w:hAnsi="Arial"/>
          <w:noProof w:val="0"/>
          <w:rtl/>
        </w:rPr>
      </w:pPr>
    </w:p>
    <w:p w:rsidR="00BE108D" w:rsidRPr="002637B2" w:rsidRDefault="002637B2" w:rsidP="006A74FD">
      <w:pPr>
        <w:spacing w:line="360" w:lineRule="auto"/>
        <w:ind w:left="720"/>
        <w:jc w:val="both"/>
        <w:rPr>
          <w:rFonts w:ascii="Arial" w:hAnsi="Arial"/>
          <w:noProof w:val="0"/>
        </w:rPr>
      </w:pPr>
      <w:r>
        <w:rPr>
          <w:rFonts w:ascii="Arial" w:hAnsi="Arial" w:hint="cs"/>
          <w:noProof w:val="0"/>
          <w:rtl/>
        </w:rPr>
        <w:t>בית</w:t>
      </w:r>
      <w:r w:rsidR="00456F76">
        <w:rPr>
          <w:rFonts w:ascii="Arial" w:hAnsi="Arial" w:hint="cs"/>
          <w:noProof w:val="0"/>
          <w:rtl/>
        </w:rPr>
        <w:t xml:space="preserve"> המשפט קמא אימץ את עדותו של עו"ד פלומבו ועדותו מהווה חיזוק נוסף לכך שכל אחד מהמנוחים העניק שיקול דעת מלא לנותר בחיים לעשות ככל שיעלה בדעתו לעשות ברכוש, הן בחייו והן לאחר מותו באמצעות עריכת צוואה אחרת.</w:t>
      </w:r>
      <w:r>
        <w:rPr>
          <w:rFonts w:ascii="Arial" w:hAnsi="Arial" w:hint="cs"/>
          <w:noProof w:val="0"/>
          <w:rtl/>
        </w:rPr>
        <w:t xml:space="preserve"> </w:t>
      </w:r>
      <w:r w:rsidRPr="002637B2">
        <w:rPr>
          <w:rFonts w:ascii="Arial" w:hAnsi="Arial" w:hint="cs"/>
          <w:noProof w:val="0"/>
          <w:rtl/>
        </w:rPr>
        <w:t xml:space="preserve"> </w:t>
      </w:r>
    </w:p>
    <w:p w:rsidR="002637B2" w:rsidRDefault="002637B2" w:rsidP="006A74FD">
      <w:pPr>
        <w:spacing w:line="360" w:lineRule="auto"/>
        <w:jc w:val="both"/>
        <w:rPr>
          <w:rFonts w:ascii="Arial" w:hAnsi="Arial"/>
          <w:noProof w:val="0"/>
          <w:rtl/>
        </w:rPr>
      </w:pPr>
    </w:p>
    <w:p w:rsidR="002637B2" w:rsidRPr="006A74FD" w:rsidRDefault="006A74FD" w:rsidP="006A74FD">
      <w:pPr>
        <w:spacing w:line="360" w:lineRule="auto"/>
        <w:ind w:left="720" w:hanging="720"/>
        <w:jc w:val="both"/>
        <w:rPr>
          <w:rFonts w:ascii="Arial" w:hAnsi="Arial"/>
          <w:noProof w:val="0"/>
        </w:rPr>
      </w:pPr>
      <w:r>
        <w:rPr>
          <w:rFonts w:ascii="Arial" w:hAnsi="Arial" w:hint="cs"/>
          <w:noProof w:val="0"/>
          <w:rtl/>
        </w:rPr>
        <w:t>10.</w:t>
      </w:r>
      <w:r>
        <w:rPr>
          <w:rFonts w:ascii="Arial" w:hAnsi="Arial" w:hint="cs"/>
          <w:noProof w:val="0"/>
          <w:rtl/>
        </w:rPr>
        <w:tab/>
      </w:r>
      <w:r w:rsidR="002637B2" w:rsidRPr="006A74FD">
        <w:rPr>
          <w:rFonts w:ascii="Arial" w:hAnsi="Arial" w:hint="cs"/>
          <w:noProof w:val="0"/>
          <w:rtl/>
        </w:rPr>
        <w:t>העובדה שעו"ד פלומבו אישר שבצוואות 2010 וכן בצוואה האחרונה יש "סעיפים סטנדרטיים" שהוא נוהג "להכניס" לצוואות שהוא עורך, לא צריכה לגרוע כהוא זה ממשמעות כל ההוראות הכתובות בצוואה. משהמנוחים הסכימו לנוסח שנערך על פי בקשתם, אין כל משמעות לכך שעורך הדין שניסח אותה התבסס על נוסח "שבלונה" שנמצא במשרדו.</w:t>
      </w:r>
    </w:p>
    <w:p w:rsidR="00456F76" w:rsidRDefault="00456F76" w:rsidP="006A74FD">
      <w:pPr>
        <w:spacing w:line="360" w:lineRule="auto"/>
        <w:jc w:val="both"/>
        <w:rPr>
          <w:rFonts w:ascii="Arial" w:hAnsi="Arial"/>
          <w:noProof w:val="0"/>
          <w:rtl/>
        </w:rPr>
      </w:pPr>
    </w:p>
    <w:p w:rsidR="00456F76" w:rsidRPr="006A74FD" w:rsidRDefault="006A74FD" w:rsidP="006A74FD">
      <w:pPr>
        <w:spacing w:line="360" w:lineRule="auto"/>
        <w:ind w:left="720" w:hanging="720"/>
        <w:jc w:val="both"/>
        <w:rPr>
          <w:rFonts w:ascii="Arial" w:hAnsi="Arial"/>
          <w:b/>
          <w:bCs/>
          <w:noProof w:val="0"/>
        </w:rPr>
      </w:pPr>
      <w:r>
        <w:rPr>
          <w:rFonts w:ascii="Arial" w:hAnsi="Arial" w:hint="cs"/>
          <w:noProof w:val="0"/>
          <w:rtl/>
        </w:rPr>
        <w:t>11.</w:t>
      </w:r>
      <w:r>
        <w:rPr>
          <w:rFonts w:ascii="Arial" w:hAnsi="Arial" w:hint="cs"/>
          <w:noProof w:val="0"/>
          <w:rtl/>
        </w:rPr>
        <w:tab/>
      </w:r>
      <w:r w:rsidR="00456F76" w:rsidRPr="006A74FD">
        <w:rPr>
          <w:rFonts w:ascii="Arial" w:hAnsi="Arial" w:hint="cs"/>
          <w:noProof w:val="0"/>
          <w:rtl/>
        </w:rPr>
        <w:t xml:space="preserve">לפני כמה ימים ניתן פסק הדין בבע"מ 1857/24 </w:t>
      </w:r>
      <w:r w:rsidR="00456F76" w:rsidRPr="006A74FD">
        <w:rPr>
          <w:rFonts w:ascii="Arial" w:hAnsi="Arial" w:hint="cs"/>
          <w:b/>
          <w:bCs/>
          <w:noProof w:val="0"/>
          <w:rtl/>
        </w:rPr>
        <w:t>פלונית נ' פלונית</w:t>
      </w:r>
      <w:r w:rsidR="00456F76" w:rsidRPr="006A74FD">
        <w:rPr>
          <w:rFonts w:ascii="Arial" w:hAnsi="Arial" w:hint="cs"/>
          <w:noProof w:val="0"/>
          <w:rtl/>
        </w:rPr>
        <w:t xml:space="preserve"> </w:t>
      </w:r>
      <w:r w:rsidR="005B5543" w:rsidRPr="006A74FD">
        <w:rPr>
          <w:rFonts w:ascii="Arial" w:hAnsi="Arial" w:hint="cs"/>
          <w:noProof w:val="0"/>
          <w:rtl/>
        </w:rPr>
        <w:t xml:space="preserve">(2.12.24) </w:t>
      </w:r>
      <w:r w:rsidR="00792B60">
        <w:rPr>
          <w:rFonts w:ascii="Arial" w:hAnsi="Arial" w:hint="cs"/>
          <w:noProof w:val="0"/>
          <w:rtl/>
        </w:rPr>
        <w:t>ובמסגרתו קבע כב' השופט שטיין</w:t>
      </w:r>
      <w:r w:rsidR="00456F76" w:rsidRPr="006A74FD">
        <w:rPr>
          <w:rFonts w:ascii="Arial" w:hAnsi="Arial" w:hint="cs"/>
          <w:noProof w:val="0"/>
          <w:rtl/>
        </w:rPr>
        <w:t xml:space="preserve"> (סעיף 50) כי: "</w:t>
      </w:r>
      <w:r w:rsidR="00456F76" w:rsidRPr="006A74FD">
        <w:rPr>
          <w:rFonts w:ascii="Arial" w:hAnsi="Arial" w:hint="cs"/>
          <w:b/>
          <w:bCs/>
          <w:noProof w:val="0"/>
          <w:rtl/>
        </w:rPr>
        <w:t xml:space="preserve">לכאורה "צוואה הדדית" יכולה להיעשות גם ללא מנגנון ההסתמכות ומבלי שיימצא בה מנגנון קנייני כלשהו. למשל: ראובן ולאה יכולים לעשות צוואה הדדית שבגדרה כל צד מצווה את נכסיו למשנהו בלבד, כשהצוואה כוללת הוראה מפורשת המתירה לכל צד לשנות את צוואתו כאוות נפשו בכל עת מבלי ליידע על כך את הצד השני ומבלי שהדבר יחייבו לוותר על הנכסים שהצד השני ציווה לו בצוואתו. דא עקא, צוואה כזאת אינה יכולה להיחשב להדדית. צוואה כזאת היא בגדר צוואה משותפת ותו לא, שמבחינה אנליטית ניתן לראותה כשתי צוואות נפרדות </w:t>
      </w:r>
      <w:r w:rsidR="00456F76" w:rsidRPr="006A74FD">
        <w:rPr>
          <w:rFonts w:ascii="Arial" w:hAnsi="Arial"/>
          <w:b/>
          <w:bCs/>
          <w:noProof w:val="0"/>
          <w:rtl/>
        </w:rPr>
        <w:t>–</w:t>
      </w:r>
      <w:r w:rsidR="00456F76" w:rsidRPr="006A74FD">
        <w:rPr>
          <w:rFonts w:ascii="Arial" w:hAnsi="Arial" w:hint="cs"/>
          <w:b/>
          <w:bCs/>
          <w:noProof w:val="0"/>
          <w:rtl/>
        </w:rPr>
        <w:t xml:space="preserve"> זאת של לאה וזאת של ראובן </w:t>
      </w:r>
      <w:r w:rsidR="00456F76" w:rsidRPr="006A74FD">
        <w:rPr>
          <w:rFonts w:ascii="Arial" w:hAnsi="Arial"/>
          <w:b/>
          <w:bCs/>
          <w:noProof w:val="0"/>
          <w:rtl/>
        </w:rPr>
        <w:t>–</w:t>
      </w:r>
      <w:r w:rsidR="00456F76" w:rsidRPr="006A74FD">
        <w:rPr>
          <w:rFonts w:ascii="Arial" w:hAnsi="Arial" w:hint="cs"/>
          <w:b/>
          <w:bCs/>
          <w:noProof w:val="0"/>
          <w:rtl/>
        </w:rPr>
        <w:t xml:space="preserve"> שאינן תלויות זו בזו</w:t>
      </w:r>
      <w:r w:rsidR="00456F76" w:rsidRPr="00792B60">
        <w:rPr>
          <w:rFonts w:ascii="Arial" w:hAnsi="Arial" w:hint="cs"/>
          <w:noProof w:val="0"/>
          <w:rtl/>
        </w:rPr>
        <w:t>".</w:t>
      </w:r>
    </w:p>
    <w:p w:rsidR="00456F76" w:rsidRPr="00456F76" w:rsidRDefault="00456F76" w:rsidP="006A74FD">
      <w:pPr>
        <w:pStyle w:val="ad"/>
        <w:spacing w:line="360" w:lineRule="auto"/>
        <w:rPr>
          <w:rFonts w:ascii="Arial" w:hAnsi="Arial"/>
          <w:noProof w:val="0"/>
          <w:rtl/>
        </w:rPr>
      </w:pPr>
    </w:p>
    <w:p w:rsidR="004F7AE1" w:rsidRDefault="00456F76" w:rsidP="006A74FD">
      <w:pPr>
        <w:spacing w:line="360" w:lineRule="auto"/>
        <w:ind w:left="720"/>
        <w:jc w:val="both"/>
        <w:rPr>
          <w:rFonts w:ascii="Arial" w:hAnsi="Arial"/>
          <w:noProof w:val="0"/>
          <w:rtl/>
        </w:rPr>
      </w:pPr>
      <w:r>
        <w:rPr>
          <w:rFonts w:ascii="Arial" w:hAnsi="Arial" w:hint="cs"/>
          <w:noProof w:val="0"/>
          <w:rtl/>
        </w:rPr>
        <w:t>דברים אלו יפים לעניינינו. יצוין כי פסק הדין הנ"ל עוסק במקרה שבו הצוואה ההדדית</w:t>
      </w:r>
      <w:r w:rsidR="00DF3761">
        <w:rPr>
          <w:rFonts w:ascii="Arial" w:hAnsi="Arial" w:hint="cs"/>
          <w:noProof w:val="0"/>
          <w:rtl/>
        </w:rPr>
        <w:t xml:space="preserve"> כלל</w:t>
      </w:r>
      <w:r w:rsidR="005B5543">
        <w:rPr>
          <w:rFonts w:ascii="Arial" w:hAnsi="Arial" w:hint="cs"/>
          <w:noProof w:val="0"/>
          <w:rtl/>
        </w:rPr>
        <w:t>ה</w:t>
      </w:r>
      <w:r w:rsidR="00DF3761">
        <w:rPr>
          <w:rFonts w:ascii="Arial" w:hAnsi="Arial" w:hint="cs"/>
          <w:noProof w:val="0"/>
          <w:rtl/>
        </w:rPr>
        <w:t xml:space="preserve"> גם מגבלה של העברת הרכוש ע"י הנהנה לצדדי ג' </w:t>
      </w:r>
      <w:r w:rsidR="005B5543">
        <w:rPr>
          <w:rFonts w:ascii="Arial" w:hAnsi="Arial" w:hint="cs"/>
          <w:noProof w:val="0"/>
          <w:rtl/>
        </w:rPr>
        <w:t xml:space="preserve">בחיי בן הזוג הזוכה </w:t>
      </w:r>
      <w:r w:rsidR="00DF3761">
        <w:rPr>
          <w:rFonts w:ascii="Arial" w:hAnsi="Arial" w:hint="cs"/>
          <w:noProof w:val="0"/>
          <w:rtl/>
        </w:rPr>
        <w:t>וגם סעיף של יורש אחר יורש ולכן המקרה שנדון שם לא דומה כלל למקרה דנן.</w:t>
      </w:r>
    </w:p>
    <w:p w:rsidR="004F7AE1" w:rsidRDefault="004F7AE1" w:rsidP="006A74FD">
      <w:pPr>
        <w:spacing w:line="360" w:lineRule="auto"/>
        <w:ind w:left="974"/>
        <w:jc w:val="both"/>
        <w:rPr>
          <w:rFonts w:ascii="Arial" w:hAnsi="Arial"/>
          <w:noProof w:val="0"/>
          <w:rtl/>
        </w:rPr>
      </w:pPr>
    </w:p>
    <w:p w:rsidR="00A7404B" w:rsidRPr="006A74FD" w:rsidRDefault="006A74FD" w:rsidP="00A433A8">
      <w:pPr>
        <w:spacing w:line="360" w:lineRule="auto"/>
        <w:ind w:left="720" w:hanging="720"/>
        <w:jc w:val="both"/>
        <w:rPr>
          <w:rFonts w:ascii="David" w:hAnsi="David"/>
          <w:noProof w:val="0"/>
          <w:rtl/>
        </w:rPr>
      </w:pPr>
      <w:r>
        <w:rPr>
          <w:rFonts w:ascii="Arial" w:hAnsi="Arial" w:hint="cs"/>
          <w:noProof w:val="0"/>
          <w:rtl/>
        </w:rPr>
        <w:t>12.</w:t>
      </w:r>
      <w:r>
        <w:rPr>
          <w:rFonts w:ascii="Arial" w:hAnsi="Arial" w:hint="cs"/>
          <w:noProof w:val="0"/>
          <w:rtl/>
        </w:rPr>
        <w:tab/>
      </w:r>
      <w:r w:rsidR="004F7AE1" w:rsidRPr="006A74FD">
        <w:rPr>
          <w:rFonts w:ascii="Arial" w:hAnsi="Arial" w:hint="cs"/>
          <w:noProof w:val="0"/>
          <w:rtl/>
        </w:rPr>
        <w:t>ב</w:t>
      </w:r>
      <w:r w:rsidR="00A433A8">
        <w:rPr>
          <w:rFonts w:ascii="Arial" w:hAnsi="Arial" w:hint="cs"/>
          <w:noProof w:val="0"/>
          <w:rtl/>
        </w:rPr>
        <w:t>עניינינו</w:t>
      </w:r>
      <w:r w:rsidR="004F7AE1" w:rsidRPr="006A74FD">
        <w:rPr>
          <w:rFonts w:ascii="Arial" w:hAnsi="Arial" w:hint="cs"/>
          <w:noProof w:val="0"/>
          <w:rtl/>
        </w:rPr>
        <w:t xml:space="preserve">, המנוחים רצו למעשה להחיל על עצמם את הדין שהיה קיים לפני תיקון 12 לחוק הירושה משנת 2005 שאז הוסף סעיף 8א לחוק הירושה. עד לאותו מועד, חלה הלכת זמיר (בע"מ 10807/03 </w:t>
      </w:r>
      <w:r w:rsidR="004F7AE1" w:rsidRPr="006A74FD">
        <w:rPr>
          <w:rFonts w:ascii="Arial" w:hAnsi="Arial" w:hint="cs"/>
          <w:b/>
          <w:bCs/>
          <w:noProof w:val="0"/>
          <w:rtl/>
        </w:rPr>
        <w:t>זמיר נ' גמליאל</w:t>
      </w:r>
      <w:r w:rsidR="004F7AE1" w:rsidRPr="006A74FD">
        <w:rPr>
          <w:rFonts w:ascii="Arial" w:hAnsi="Arial" w:hint="cs"/>
          <w:noProof w:val="0"/>
          <w:rtl/>
        </w:rPr>
        <w:t>, פ"ד סב(1) 601(2007). שקבעה כי:</w:t>
      </w:r>
      <w:r w:rsidR="00792B60">
        <w:rPr>
          <w:rFonts w:ascii="Arial" w:hAnsi="Arial" w:hint="cs"/>
          <w:noProof w:val="0"/>
          <w:rtl/>
        </w:rPr>
        <w:t xml:space="preserve"> "</w:t>
      </w:r>
      <w:r w:rsidR="00792B60" w:rsidRPr="00792B60">
        <w:rPr>
          <w:rFonts w:ascii="Arial" w:hAnsi="Arial" w:hint="cs"/>
          <w:b/>
          <w:bCs/>
          <w:noProof w:val="0"/>
          <w:rtl/>
        </w:rPr>
        <w:t>ע</w:t>
      </w:r>
      <w:r w:rsidR="004F7AE1" w:rsidRPr="00792B60">
        <w:rPr>
          <w:rFonts w:ascii="David" w:hAnsi="David"/>
          <w:b/>
          <w:bCs/>
          <w:rtl/>
        </w:rPr>
        <w:t>ריכת צוואה הדדית כשלעצמה איננה שוללת את כוחו של צד לשנות מצוואתו, בחייו של הצד השני ואף לאחר מותו, וזאת בהעדר ראיה לכוונה משותפת אחרת של הצדדים</w:t>
      </w:r>
      <w:r w:rsidR="004F7AE1" w:rsidRPr="007F1A24">
        <w:rPr>
          <w:rFonts w:ascii="David" w:hAnsi="David" w:hint="cs"/>
          <w:noProof w:val="0"/>
          <w:rtl/>
        </w:rPr>
        <w:t>"</w:t>
      </w:r>
      <w:r w:rsidR="004F7AE1" w:rsidRPr="00792B60">
        <w:rPr>
          <w:rFonts w:ascii="David" w:hAnsi="David" w:hint="cs"/>
          <w:noProof w:val="0"/>
          <w:rtl/>
        </w:rPr>
        <w:t xml:space="preserve"> </w:t>
      </w:r>
      <w:r w:rsidR="004F7AE1" w:rsidRPr="006A74FD">
        <w:rPr>
          <w:rFonts w:ascii="David" w:hAnsi="David" w:hint="cs"/>
          <w:noProof w:val="0"/>
          <w:rtl/>
        </w:rPr>
        <w:t xml:space="preserve">(בע"מ 7884/23 </w:t>
      </w:r>
      <w:r w:rsidR="004F7AE1" w:rsidRPr="006A74FD">
        <w:rPr>
          <w:rFonts w:ascii="David" w:hAnsi="David" w:hint="cs"/>
          <w:b/>
          <w:bCs/>
          <w:noProof w:val="0"/>
          <w:rtl/>
        </w:rPr>
        <w:t>פלוני נ' פלונית</w:t>
      </w:r>
      <w:r w:rsidR="004F7AE1" w:rsidRPr="006A74FD">
        <w:rPr>
          <w:rFonts w:ascii="David" w:hAnsi="David" w:hint="cs"/>
          <w:noProof w:val="0"/>
          <w:rtl/>
        </w:rPr>
        <w:t xml:space="preserve"> (10.9.24)).</w:t>
      </w:r>
      <w:r w:rsidR="00456F76" w:rsidRPr="006A74FD">
        <w:rPr>
          <w:rFonts w:ascii="David" w:hAnsi="David"/>
          <w:noProof w:val="0"/>
          <w:rtl/>
        </w:rPr>
        <w:t xml:space="preserve"> </w:t>
      </w:r>
      <w:r w:rsidR="004F7AE1" w:rsidRPr="006A74FD">
        <w:rPr>
          <w:rFonts w:ascii="David" w:hAnsi="David" w:hint="cs"/>
          <w:noProof w:val="0"/>
          <w:rtl/>
        </w:rPr>
        <w:t xml:space="preserve">שינוי צוואת 2010 ע"י המנוחה לאחר פטירת המנוח נעשה אפוא כדין, לא פגע בעקרון ההסתמכות שכלל לא קיים במקרה דנן ולכן לא ניתן לטעון </w:t>
      </w:r>
      <w:r w:rsidR="005B5543" w:rsidRPr="006A74FD">
        <w:rPr>
          <w:rFonts w:ascii="David" w:hAnsi="David" w:hint="cs"/>
          <w:noProof w:val="0"/>
          <w:rtl/>
        </w:rPr>
        <w:t xml:space="preserve">שעריכת </w:t>
      </w:r>
      <w:r w:rsidR="004F7AE1" w:rsidRPr="006A74FD">
        <w:rPr>
          <w:rFonts w:ascii="David" w:hAnsi="David" w:hint="cs"/>
          <w:noProof w:val="0"/>
          <w:rtl/>
        </w:rPr>
        <w:t>הצוואה האחרונה נעשתה תוך הפרת חובת תום הלב כפי שטוענת המערערת.</w:t>
      </w:r>
      <w:r w:rsidR="00456F76" w:rsidRPr="006A74FD">
        <w:rPr>
          <w:rFonts w:ascii="David" w:hAnsi="David"/>
          <w:noProof w:val="0"/>
          <w:rtl/>
        </w:rPr>
        <w:t xml:space="preserve"> </w:t>
      </w:r>
    </w:p>
    <w:p w:rsidR="00A7404B" w:rsidRDefault="00A7404B" w:rsidP="006A74FD">
      <w:pPr>
        <w:spacing w:line="360" w:lineRule="auto"/>
        <w:jc w:val="both"/>
        <w:rPr>
          <w:rFonts w:ascii="David" w:hAnsi="David"/>
          <w:noProof w:val="0"/>
          <w:rtl/>
        </w:rPr>
      </w:pPr>
    </w:p>
    <w:p w:rsidR="00A7404B" w:rsidRPr="006A74FD" w:rsidRDefault="006A74FD" w:rsidP="00A433A8">
      <w:pPr>
        <w:spacing w:line="360" w:lineRule="auto"/>
        <w:ind w:left="720" w:hanging="720"/>
        <w:jc w:val="both"/>
        <w:rPr>
          <w:rFonts w:ascii="David" w:hAnsi="David"/>
          <w:noProof w:val="0"/>
          <w:rtl/>
        </w:rPr>
      </w:pPr>
      <w:r w:rsidRPr="00792B60">
        <w:rPr>
          <w:rFonts w:ascii="David" w:hAnsi="David" w:hint="cs"/>
          <w:noProof w:val="0"/>
          <w:rtl/>
        </w:rPr>
        <w:t>13.</w:t>
      </w:r>
      <w:r>
        <w:rPr>
          <w:rFonts w:ascii="David" w:hAnsi="David" w:hint="cs"/>
          <w:b/>
          <w:bCs/>
          <w:noProof w:val="0"/>
          <w:rtl/>
        </w:rPr>
        <w:tab/>
      </w:r>
      <w:r w:rsidR="00A7404B" w:rsidRPr="006A74FD">
        <w:rPr>
          <w:rFonts w:ascii="David" w:hAnsi="David" w:hint="cs"/>
          <w:b/>
          <w:bCs/>
          <w:noProof w:val="0"/>
          <w:rtl/>
        </w:rPr>
        <w:t>סיכומו של דבר</w:t>
      </w:r>
      <w:r w:rsidR="00A7404B" w:rsidRPr="006A74FD">
        <w:rPr>
          <w:rFonts w:ascii="David" w:hAnsi="David" w:hint="cs"/>
          <w:noProof w:val="0"/>
          <w:rtl/>
        </w:rPr>
        <w:t xml:space="preserve">: </w:t>
      </w:r>
      <w:r w:rsidR="005B5543" w:rsidRPr="006A74FD">
        <w:rPr>
          <w:rFonts w:ascii="David" w:hAnsi="David" w:hint="cs"/>
          <w:noProof w:val="0"/>
          <w:rtl/>
        </w:rPr>
        <w:t>צוואות 2010 לא היו צוואות</w:t>
      </w:r>
      <w:r w:rsidR="00792B60">
        <w:rPr>
          <w:rFonts w:ascii="David" w:hAnsi="David" w:hint="cs"/>
          <w:noProof w:val="0"/>
          <w:rtl/>
        </w:rPr>
        <w:t xml:space="preserve"> הדדיות ולכן המנוחה יכולה הייתה</w:t>
      </w:r>
      <w:r w:rsidR="005B5543" w:rsidRPr="006A74FD">
        <w:rPr>
          <w:rFonts w:ascii="David" w:hAnsi="David" w:hint="cs"/>
          <w:noProof w:val="0"/>
          <w:rtl/>
        </w:rPr>
        <w:t xml:space="preserve"> ל</w:t>
      </w:r>
      <w:r w:rsidR="00A433A8">
        <w:rPr>
          <w:rFonts w:ascii="David" w:hAnsi="David" w:hint="cs"/>
          <w:noProof w:val="0"/>
          <w:rtl/>
        </w:rPr>
        <w:t xml:space="preserve">ערוך </w:t>
      </w:r>
      <w:r w:rsidR="00792B60">
        <w:rPr>
          <w:rFonts w:ascii="David" w:hAnsi="David" w:hint="cs"/>
          <w:noProof w:val="0"/>
          <w:rtl/>
        </w:rPr>
        <w:t xml:space="preserve"> צוואה אחרת סותרת</w:t>
      </w:r>
      <w:r w:rsidR="00A433A8">
        <w:rPr>
          <w:rFonts w:ascii="David" w:hAnsi="David" w:hint="cs"/>
          <w:noProof w:val="0"/>
          <w:rtl/>
        </w:rPr>
        <w:t>,</w:t>
      </w:r>
      <w:r w:rsidR="00792B60">
        <w:rPr>
          <w:rFonts w:ascii="David" w:hAnsi="David" w:hint="cs"/>
          <w:noProof w:val="0"/>
          <w:rtl/>
        </w:rPr>
        <w:t xml:space="preserve"> ובדין קיים</w:t>
      </w:r>
      <w:r w:rsidR="005B5543" w:rsidRPr="006A74FD">
        <w:rPr>
          <w:rFonts w:ascii="David" w:hAnsi="David" w:hint="cs"/>
          <w:noProof w:val="0"/>
          <w:rtl/>
        </w:rPr>
        <w:t xml:space="preserve"> בית המשפט קמא את הצוואה האחרונה. לפיכך, </w:t>
      </w:r>
      <w:r w:rsidR="00A7404B" w:rsidRPr="006A74FD">
        <w:rPr>
          <w:rFonts w:ascii="David" w:hAnsi="David" w:hint="cs"/>
          <w:noProof w:val="0"/>
          <w:rtl/>
        </w:rPr>
        <w:t xml:space="preserve">אציע לדחות את הערעור ולחייב את המערערת בהוצאות בסך של 40,000 ₪. המזכירות תעביר את הערובה שהפקידה המערערת, על פירותיה, למשיבה באמצעות ב"כ, על חשבון ההוצאות. </w:t>
      </w:r>
    </w:p>
    <w:p w:rsidR="0079653D" w:rsidRDefault="0079653D" w:rsidP="00792B6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79653D" w:rsidRDefault="0079653D">
      <w:pPr>
        <w:spacing w:line="360" w:lineRule="auto"/>
        <w:jc w:val="both"/>
        <w:rPr>
          <w:rFonts w:ascii="Arial" w:hAnsi="Arial"/>
          <w:noProof w:val="0"/>
          <w:rtl/>
        </w:rPr>
      </w:pPr>
    </w:p>
    <w:p w:rsidR="0079653D" w:rsidRDefault="003B78ED" w:rsidP="003B78ED">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Calibri" w:hAnsi="Calibri" w:cs="Arial" w:hint="cs"/>
          <w:sz w:val="22"/>
          <w:szCs w:val="22"/>
          <w:rtl/>
        </w:rPr>
        <w:t xml:space="preserve">        </w:t>
      </w:r>
      <w:r w:rsidRPr="00EC5A72">
        <w:rPr>
          <w:rFonts w:ascii="Calibri" w:hAnsi="Calibri" w:cs="Arial"/>
          <w:sz w:val="22"/>
          <w:szCs w:val="22"/>
        </w:rPr>
        <w:drawing>
          <wp:inline distT="0" distB="0" distL="0" distR="0" wp14:anchorId="6ADDBD0E" wp14:editId="57AAB64C">
            <wp:extent cx="1238250" cy="428625"/>
            <wp:effectExtent l="0" t="0" r="0" b="9525"/>
            <wp:docPr id="8"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238250" cy="428625"/>
                    </a:xfrm>
                    <a:prstGeom prst="rect">
                      <a:avLst/>
                    </a:prstGeom>
                  </pic:spPr>
                </pic:pic>
              </a:graphicData>
            </a:graphic>
          </wp:inline>
        </w:drawing>
      </w:r>
    </w:p>
    <w:p w:rsidR="0079653D" w:rsidRDefault="0079653D" w:rsidP="003B78ED">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w:t>
      </w:r>
      <w:r w:rsidR="00F577AF">
        <w:rPr>
          <w:rFonts w:ascii="Arial" w:hAnsi="Arial" w:hint="cs"/>
          <w:noProof w:val="0"/>
          <w:rtl/>
        </w:rPr>
        <w:t>_</w:t>
      </w:r>
      <w:r>
        <w:rPr>
          <w:rFonts w:ascii="Arial" w:hAnsi="Arial" w:hint="cs"/>
          <w:noProof w:val="0"/>
          <w:rtl/>
        </w:rPr>
        <w:t>__________</w:t>
      </w:r>
    </w:p>
    <w:p w:rsidR="0079653D" w:rsidRPr="00F577AF" w:rsidRDefault="0079653D" w:rsidP="003B78ED">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00F577AF" w:rsidRPr="00F577AF">
        <w:rPr>
          <w:rFonts w:ascii="Arial" w:hAnsi="Arial" w:hint="cs"/>
          <w:b/>
          <w:bCs/>
          <w:noProof w:val="0"/>
          <w:rtl/>
        </w:rPr>
        <w:t>נפתלי שילה, שופט</w:t>
      </w:r>
    </w:p>
    <w:p w:rsidR="00F577AF" w:rsidRDefault="00F577AF">
      <w:pPr>
        <w:spacing w:line="360" w:lineRule="auto"/>
        <w:jc w:val="both"/>
        <w:rPr>
          <w:rFonts w:ascii="Arial" w:hAnsi="Arial"/>
          <w:noProof w:val="0"/>
          <w:rtl/>
        </w:rPr>
      </w:pPr>
    </w:p>
    <w:p w:rsidR="00544085" w:rsidRDefault="00544085">
      <w:pPr>
        <w:spacing w:line="360" w:lineRule="auto"/>
        <w:jc w:val="both"/>
        <w:rPr>
          <w:rFonts w:ascii="Arial" w:hAnsi="Arial"/>
          <w:noProof w:val="0"/>
          <w:rtl/>
        </w:rPr>
      </w:pPr>
    </w:p>
    <w:p w:rsidR="00F577AF" w:rsidRDefault="00F577AF">
      <w:pPr>
        <w:spacing w:line="360" w:lineRule="auto"/>
        <w:jc w:val="both"/>
        <w:rPr>
          <w:rFonts w:ascii="Arial" w:hAnsi="Arial"/>
          <w:b/>
          <w:bCs/>
          <w:noProof w:val="0"/>
          <w:rtl/>
        </w:rPr>
      </w:pPr>
      <w:r>
        <w:rPr>
          <w:rFonts w:ascii="Arial" w:hAnsi="Arial" w:hint="cs"/>
          <w:b/>
          <w:bCs/>
          <w:noProof w:val="0"/>
          <w:u w:val="single"/>
          <w:rtl/>
        </w:rPr>
        <w:t xml:space="preserve">השופט שאול שוחט, סגן הנשיא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w:t>
      </w:r>
    </w:p>
    <w:p w:rsidR="00F577AF" w:rsidRDefault="00F577AF">
      <w:pPr>
        <w:spacing w:line="360" w:lineRule="auto"/>
        <w:jc w:val="both"/>
        <w:rPr>
          <w:rFonts w:ascii="Arial" w:hAnsi="Arial"/>
          <w:b/>
          <w:bCs/>
          <w:noProof w:val="0"/>
          <w:rtl/>
        </w:rPr>
      </w:pPr>
    </w:p>
    <w:p w:rsidR="00F577AF" w:rsidRPr="007F1A24" w:rsidRDefault="00F577AF">
      <w:pPr>
        <w:spacing w:line="360" w:lineRule="auto"/>
        <w:jc w:val="both"/>
        <w:rPr>
          <w:rFonts w:ascii="Arial" w:hAnsi="Arial"/>
          <w:noProof w:val="0"/>
          <w:rtl/>
        </w:rPr>
      </w:pPr>
      <w:r w:rsidRPr="007F1A24">
        <w:rPr>
          <w:rFonts w:ascii="Arial" w:hAnsi="Arial" w:hint="cs"/>
          <w:noProof w:val="0"/>
          <w:rtl/>
        </w:rPr>
        <w:t xml:space="preserve">אני מסכים. </w:t>
      </w:r>
    </w:p>
    <w:p w:rsidR="006138A6" w:rsidRPr="007F1A24" w:rsidRDefault="006138A6">
      <w:pPr>
        <w:spacing w:line="360" w:lineRule="auto"/>
        <w:jc w:val="both"/>
        <w:rPr>
          <w:rFonts w:ascii="Arial" w:hAnsi="Arial"/>
          <w:noProof w:val="0"/>
          <w:rtl/>
        </w:rPr>
      </w:pPr>
    </w:p>
    <w:p w:rsidR="006138A6" w:rsidRPr="007F1A24" w:rsidRDefault="006138A6" w:rsidP="006138A6">
      <w:pPr>
        <w:pStyle w:val="Ruller4"/>
        <w:rPr>
          <w:rFonts w:ascii="David" w:hAnsi="David" w:cs="David"/>
          <w:spacing w:val="0"/>
          <w:sz w:val="24"/>
          <w:szCs w:val="24"/>
        </w:rPr>
      </w:pPr>
      <w:r w:rsidRPr="007F1A24">
        <w:rPr>
          <w:rFonts w:ascii="David" w:hAnsi="David" w:cs="David"/>
          <w:spacing w:val="0"/>
          <w:sz w:val="24"/>
          <w:szCs w:val="24"/>
          <w:rtl/>
        </w:rPr>
        <w:t xml:space="preserve">הצוואה במקרה שלפנינו, שנערכה בשני מסמכים נפרדים, הינה צוואה משותפת. משותפת - בהיותה צוואה של שניים (המנוח והמנוחה) שהיא תוצאה של החלטה משותפת באשר לתוכנה. המנוח והמנוחה החליטו, במשותף, לעשות צוואה. הם עשו אותה במסמכים נפרדים ובאותו מעמד. הצוואה שעשו המנוח והמנוחה איננה צוואה הדדית. צוואה משותפת היא הדדית כאשר ההסדר שקבע כל אחד מהמצווים מבוסס על ההסדר שקבע המצווה האחר תוך שכל אחד מהם סומך על כך שהאחר יעמוד בהסדר שנקבע ולא יישנה אותו. לולא אותה הסתמכות של כל אחד מהמצווים על האחר הצוואה לא הייתה נעשית. במקרה שלפנינו לא ניתן לומר שהצוואה לא הייתה נעשית לולא ההסדר שנקבע בה. המנוח המנוחה, בידיעה ברורה, שמרו לעצמם את החופש לסטות מאותו הסדר – ס' 4, 7 לצוואה. העיד על כך עו"ד פלומבו, עורך הצוואה (ראו הפניית חברי בס' 9 פרק ה' לפסק דינו). בכך הם הביעו את דעתם שההסדר שנקבע בצוואת המנוח אינו תלוי בהסדר שנקבע בצוואת המנוחה וההסדר שנקבע בצוואת המנוחה אינו תלוי בהסדר שנקבע בצוואת המנוח. אין אינטרס הסתמכות הדדי (להבדיל מציפייה).   </w:t>
      </w:r>
    </w:p>
    <w:p w:rsidR="006138A6" w:rsidRPr="007F1A24" w:rsidRDefault="006138A6" w:rsidP="006138A6">
      <w:pPr>
        <w:pStyle w:val="Ruller4"/>
        <w:rPr>
          <w:rFonts w:ascii="David" w:hAnsi="David" w:cs="David"/>
          <w:spacing w:val="0"/>
          <w:sz w:val="24"/>
          <w:szCs w:val="24"/>
          <w:rtl/>
        </w:rPr>
      </w:pPr>
    </w:p>
    <w:p w:rsidR="006138A6" w:rsidRPr="007F1A24" w:rsidRDefault="006138A6" w:rsidP="006138A6">
      <w:pPr>
        <w:pStyle w:val="Ruller4"/>
        <w:rPr>
          <w:rFonts w:ascii="David" w:hAnsi="David" w:cs="David"/>
          <w:spacing w:val="0"/>
          <w:sz w:val="24"/>
          <w:szCs w:val="24"/>
          <w:rtl/>
        </w:rPr>
      </w:pPr>
      <w:r w:rsidRPr="007F1A24">
        <w:rPr>
          <w:rFonts w:ascii="David" w:hAnsi="David" w:cs="David"/>
          <w:spacing w:val="0"/>
          <w:sz w:val="24"/>
          <w:szCs w:val="24"/>
          <w:rtl/>
        </w:rPr>
        <w:t xml:space="preserve">משכך, עניין לנו בשתי צוואות רגילות שהמנוח ומנוחה החליטו לעשות. שתי צוואות שאינן תלויות זו בזו (בע"מ 1857/24 </w:t>
      </w:r>
      <w:r w:rsidRPr="007F1A24">
        <w:rPr>
          <w:rFonts w:ascii="David" w:hAnsi="David" w:cs="David"/>
          <w:b/>
          <w:bCs/>
          <w:spacing w:val="0"/>
          <w:sz w:val="24"/>
          <w:szCs w:val="24"/>
          <w:rtl/>
        </w:rPr>
        <w:t>פלונית נ' פלונית</w:t>
      </w:r>
      <w:r w:rsidR="007F1A24">
        <w:rPr>
          <w:rFonts w:ascii="David" w:hAnsi="David" w:cs="David"/>
          <w:spacing w:val="0"/>
          <w:sz w:val="24"/>
          <w:szCs w:val="24"/>
          <w:rtl/>
        </w:rPr>
        <w:t>; 2.12.24 סעיפים,</w:t>
      </w:r>
      <w:r w:rsidR="007F1A24">
        <w:rPr>
          <w:rFonts w:ascii="David" w:hAnsi="David" w:cs="David" w:hint="cs"/>
          <w:spacing w:val="0"/>
          <w:sz w:val="24"/>
          <w:szCs w:val="24"/>
          <w:rtl/>
        </w:rPr>
        <w:t xml:space="preserve"> </w:t>
      </w:r>
      <w:r w:rsidRPr="007F1A24">
        <w:rPr>
          <w:rFonts w:ascii="David" w:hAnsi="David" w:cs="David"/>
          <w:spacing w:val="0"/>
          <w:sz w:val="24"/>
          <w:szCs w:val="24"/>
          <w:rtl/>
        </w:rPr>
        <w:t>52,50) שכוללות הוראת יורש במקום יורש שלא מטילה מגבלה כלשהי על היורש הראשון (ס' 41 ל</w:t>
      </w:r>
      <w:r w:rsidRPr="007F1A24">
        <w:rPr>
          <w:rFonts w:ascii="David" w:hAnsi="David" w:cs="David"/>
          <w:b/>
          <w:bCs/>
          <w:spacing w:val="0"/>
          <w:sz w:val="24"/>
          <w:szCs w:val="24"/>
          <w:rtl/>
        </w:rPr>
        <w:t>חוק הירושה</w:t>
      </w:r>
      <w:r w:rsidRPr="007F1A24">
        <w:rPr>
          <w:rFonts w:ascii="David" w:hAnsi="David" w:cs="David"/>
          <w:spacing w:val="0"/>
          <w:sz w:val="24"/>
          <w:szCs w:val="24"/>
          <w:rtl/>
        </w:rPr>
        <w:t xml:space="preserve"> תשכ"ה – 1965, להלן: </w:t>
      </w:r>
      <w:r w:rsidRPr="007F1A24">
        <w:rPr>
          <w:rFonts w:ascii="David" w:hAnsi="David" w:cs="David"/>
          <w:b/>
          <w:bCs/>
          <w:spacing w:val="0"/>
          <w:sz w:val="24"/>
          <w:szCs w:val="24"/>
          <w:rtl/>
        </w:rPr>
        <w:t>החוק</w:t>
      </w:r>
      <w:r w:rsidR="007F1A24">
        <w:rPr>
          <w:rFonts w:ascii="David" w:hAnsi="David" w:cs="David"/>
          <w:spacing w:val="0"/>
          <w:sz w:val="24"/>
          <w:szCs w:val="24"/>
          <w:rtl/>
        </w:rPr>
        <w:t xml:space="preserve">). </w:t>
      </w:r>
      <w:r w:rsidRPr="007F1A24">
        <w:rPr>
          <w:rFonts w:ascii="David" w:hAnsi="David" w:cs="David"/>
          <w:spacing w:val="0"/>
          <w:sz w:val="24"/>
          <w:szCs w:val="24"/>
          <w:rtl/>
        </w:rPr>
        <w:t xml:space="preserve">גם אם תאמר שעניין לנו בצוואת יורש אחר יורש – כטענת המערערת ואינני מסכים לה - חלה הוראת ס' 53 לחוק לפיה ניתן לגרוע מזכותו של השני באמצעות צוואה בהינתן הוראה אחרת בצוואה שמאפשרת זאת. </w:t>
      </w:r>
    </w:p>
    <w:p w:rsidR="006138A6" w:rsidRPr="007F1A24" w:rsidRDefault="006138A6" w:rsidP="006138A6">
      <w:pPr>
        <w:pStyle w:val="Ruller4"/>
        <w:rPr>
          <w:rFonts w:ascii="David" w:hAnsi="David" w:cs="David"/>
          <w:spacing w:val="0"/>
          <w:sz w:val="24"/>
          <w:szCs w:val="24"/>
          <w:rtl/>
        </w:rPr>
      </w:pPr>
    </w:p>
    <w:p w:rsidR="006138A6" w:rsidRPr="007F1A24" w:rsidRDefault="006138A6" w:rsidP="006138A6">
      <w:pPr>
        <w:pStyle w:val="Ruller4"/>
        <w:rPr>
          <w:rFonts w:ascii="David" w:hAnsi="David" w:cs="David"/>
          <w:spacing w:val="0"/>
          <w:sz w:val="24"/>
          <w:szCs w:val="24"/>
          <w:rtl/>
        </w:rPr>
      </w:pPr>
      <w:r w:rsidRPr="007F1A24">
        <w:rPr>
          <w:rFonts w:ascii="David" w:hAnsi="David" w:cs="David"/>
          <w:spacing w:val="0"/>
          <w:sz w:val="24"/>
          <w:szCs w:val="24"/>
          <w:rtl/>
        </w:rPr>
        <w:t>כפי שהיטיב חברי הש' שילה להבהיר, גם אם תאמר שבצוואה הדדית עסקינן חלה לגביה הוראת ס' 8א(ג) לחוק. הפרשנות של ב"כ המערערת לפיה ההיגד "הוראה אחרת" שבסעיף זה מכוון רק לדרך ביטול הצוואה נדחתה, לאחרונה, גם בבע"מ 1857/24 הנ"ל בו הובהר, כי "</w:t>
      </w:r>
      <w:r w:rsidRPr="007F1A24">
        <w:rPr>
          <w:rFonts w:ascii="David" w:hAnsi="David" w:cs="David"/>
          <w:b/>
          <w:bCs/>
          <w:spacing w:val="0"/>
          <w:sz w:val="24"/>
          <w:szCs w:val="24"/>
          <w:rtl/>
        </w:rPr>
        <w:t>כי במסגרתן של צוואות הדדיות עליהן חל סעיף 8א(ב) לחוק הירוש</w:t>
      </w:r>
      <w:r w:rsidR="007F1A24">
        <w:rPr>
          <w:rFonts w:ascii="David" w:hAnsi="David" w:cs="David"/>
          <w:b/>
          <w:bCs/>
          <w:spacing w:val="0"/>
          <w:sz w:val="24"/>
          <w:szCs w:val="24"/>
          <w:rtl/>
        </w:rPr>
        <w:t xml:space="preserve">ה מנגנון ההסתמכות יחול כל אימת </w:t>
      </w:r>
      <w:r w:rsidRPr="007F1A24">
        <w:rPr>
          <w:rFonts w:ascii="David" w:hAnsi="David" w:cs="David"/>
          <w:b/>
          <w:bCs/>
          <w:spacing w:val="0"/>
          <w:sz w:val="24"/>
          <w:szCs w:val="24"/>
          <w:rtl/>
        </w:rPr>
        <w:t>שאין בצוואות ההדדיות הוראה אחרת; ראו סעיף 8א(ג) לחוק</w:t>
      </w:r>
      <w:r w:rsidRPr="007F1A24">
        <w:rPr>
          <w:rFonts w:ascii="David" w:hAnsi="David" w:cs="David"/>
          <w:spacing w:val="0"/>
          <w:sz w:val="24"/>
          <w:szCs w:val="24"/>
          <w:rtl/>
        </w:rPr>
        <w:t xml:space="preserve">". ללמדך, בהינתן הוראה אחרת אין מנגנון הסתמכות, אין הדדיות ועיקרון החופש לצוות גובר.  </w:t>
      </w:r>
    </w:p>
    <w:p w:rsidR="006138A6" w:rsidRPr="007F1A24" w:rsidRDefault="006138A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p w:rsidR="007F1A24" w:rsidRDefault="007F1A24">
      <w:pPr>
        <w:spacing w:line="360" w:lineRule="auto"/>
        <w:jc w:val="both"/>
        <w:rPr>
          <w:rFonts w:ascii="Arial" w:hAnsi="Arial"/>
          <w:noProof w:val="0"/>
          <w:rtl/>
        </w:rPr>
      </w:pPr>
    </w:p>
    <w:p w:rsidR="00F577AF" w:rsidRDefault="003B78ED" w:rsidP="003B78ED">
      <w:pPr>
        <w:jc w:val="both"/>
        <w:rPr>
          <w:rFonts w:ascii="Arial" w:hAnsi="Arial"/>
          <w:noProof w:val="0"/>
          <w:rtl/>
        </w:rPr>
      </w:pPr>
      <w:r>
        <w:rPr>
          <w:rFonts w:ascii="Arial" w:hAnsi="Arial"/>
          <w:noProof w:val="0"/>
          <w:rtl/>
        </w:rPr>
        <w:lastRenderedPageBreak/>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drawing>
          <wp:inline distT="0" distB="0" distL="0" distR="0" wp14:anchorId="06D988F3" wp14:editId="62678395">
            <wp:extent cx="676275" cy="457200"/>
            <wp:effectExtent l="0" t="0" r="9525" b="0"/>
            <wp:docPr id="6" name="תמונה 6"/>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457200"/>
                    </a:xfrm>
                    <a:prstGeom prst="rect">
                      <a:avLst/>
                    </a:prstGeom>
                    <a:noFill/>
                    <a:ln>
                      <a:noFill/>
                    </a:ln>
                  </pic:spPr>
                </pic:pic>
              </a:graphicData>
            </a:graphic>
          </wp:inline>
        </w:drawing>
      </w:r>
    </w:p>
    <w:p w:rsidR="00F577AF" w:rsidRDefault="00F577AF" w:rsidP="003B78ED">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w:t>
      </w:r>
    </w:p>
    <w:p w:rsidR="00F577AF" w:rsidRDefault="00F577AF" w:rsidP="003B78ED">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שאול שוחט, שופט</w:t>
      </w:r>
    </w:p>
    <w:p w:rsidR="00F577AF" w:rsidRPr="00F577AF" w:rsidRDefault="00F577AF" w:rsidP="003B78ED">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סגן הנשיא, אב"ד</w:t>
      </w:r>
    </w:p>
    <w:p w:rsidR="00F577AF" w:rsidRDefault="00F577AF">
      <w:pPr>
        <w:spacing w:line="360" w:lineRule="auto"/>
        <w:jc w:val="both"/>
        <w:rPr>
          <w:rFonts w:ascii="Arial" w:hAnsi="Arial"/>
          <w:noProof w:val="0"/>
          <w:rtl/>
        </w:rPr>
      </w:pPr>
    </w:p>
    <w:p w:rsidR="00F577AF" w:rsidRDefault="00F577AF">
      <w:pPr>
        <w:spacing w:line="360" w:lineRule="auto"/>
        <w:jc w:val="both"/>
        <w:rPr>
          <w:rFonts w:ascii="Arial" w:hAnsi="Arial"/>
          <w:noProof w:val="0"/>
          <w:rtl/>
        </w:rPr>
      </w:pPr>
    </w:p>
    <w:p w:rsidR="00F577AF" w:rsidRDefault="00F577AF">
      <w:pPr>
        <w:spacing w:line="360" w:lineRule="auto"/>
        <w:jc w:val="both"/>
        <w:rPr>
          <w:rFonts w:ascii="Arial" w:hAnsi="Arial"/>
          <w:b/>
          <w:bCs/>
          <w:noProof w:val="0"/>
          <w:rtl/>
        </w:rPr>
      </w:pPr>
      <w:r>
        <w:rPr>
          <w:rFonts w:ascii="Arial" w:hAnsi="Arial" w:hint="cs"/>
          <w:b/>
          <w:bCs/>
          <w:noProof w:val="0"/>
          <w:u w:val="single"/>
          <w:rtl/>
        </w:rPr>
        <w:t>השופטת עינת רביד</w:t>
      </w:r>
      <w:r>
        <w:rPr>
          <w:rFonts w:ascii="Arial" w:hAnsi="Arial" w:hint="cs"/>
          <w:b/>
          <w:bCs/>
          <w:noProof w:val="0"/>
          <w:rtl/>
        </w:rPr>
        <w:t>:</w:t>
      </w:r>
    </w:p>
    <w:p w:rsidR="00F577AF" w:rsidRDefault="00F577AF">
      <w:pPr>
        <w:spacing w:line="360" w:lineRule="auto"/>
        <w:jc w:val="both"/>
        <w:rPr>
          <w:rFonts w:ascii="Arial" w:hAnsi="Arial"/>
          <w:b/>
          <w:bCs/>
          <w:noProof w:val="0"/>
          <w:rtl/>
        </w:rPr>
      </w:pPr>
    </w:p>
    <w:p w:rsidR="00F577AF" w:rsidRPr="006A74FD" w:rsidRDefault="00F577AF">
      <w:pPr>
        <w:spacing w:line="360" w:lineRule="auto"/>
        <w:jc w:val="both"/>
        <w:rPr>
          <w:rFonts w:ascii="Arial" w:hAnsi="Arial"/>
          <w:noProof w:val="0"/>
          <w:rtl/>
        </w:rPr>
      </w:pPr>
      <w:r w:rsidRPr="006A74FD">
        <w:rPr>
          <w:rFonts w:ascii="Arial" w:hAnsi="Arial" w:hint="cs"/>
          <w:noProof w:val="0"/>
          <w:rtl/>
        </w:rPr>
        <w:t>אני מסכימה.</w:t>
      </w:r>
    </w:p>
    <w:p w:rsidR="00F577AF" w:rsidRDefault="00F577AF">
      <w:pPr>
        <w:spacing w:line="360" w:lineRule="auto"/>
        <w:jc w:val="both"/>
        <w:rPr>
          <w:rFonts w:ascii="Arial" w:hAnsi="Arial"/>
          <w:b/>
          <w:bCs/>
          <w:noProof w:val="0"/>
          <w:rtl/>
        </w:rPr>
      </w:pPr>
    </w:p>
    <w:p w:rsidR="00F577AF" w:rsidRDefault="00F577AF">
      <w:pPr>
        <w:spacing w:line="360" w:lineRule="auto"/>
        <w:jc w:val="both"/>
        <w:rPr>
          <w:rFonts w:ascii="Arial" w:hAnsi="Arial"/>
          <w:b/>
          <w:bCs/>
          <w:noProof w:val="0"/>
          <w:rtl/>
        </w:rPr>
      </w:pPr>
    </w:p>
    <w:p w:rsidR="00F577AF" w:rsidRDefault="00F577AF" w:rsidP="00F577AF">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4CF49115" wp14:editId="5D6EBA8E">
            <wp:extent cx="1044575" cy="485775"/>
            <wp:effectExtent l="0" t="0" r="3175" b="9525"/>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4575" cy="485775"/>
                    </a:xfrm>
                    <a:prstGeom prst="rect">
                      <a:avLst/>
                    </a:prstGeom>
                    <a:noFill/>
                    <a:ln>
                      <a:noFill/>
                    </a:ln>
                  </pic:spPr>
                </pic:pic>
              </a:graphicData>
            </a:graphic>
          </wp:inline>
        </w:drawing>
      </w:r>
    </w:p>
    <w:p w:rsidR="00F577AF" w:rsidRDefault="00F577AF" w:rsidP="00F577AF">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F577AF" w:rsidRPr="00F577AF" w:rsidRDefault="00F577AF" w:rsidP="00F577AF">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עינת רביד, שופטת</w:t>
      </w:r>
    </w:p>
    <w:p w:rsidR="00F577AF" w:rsidRDefault="00F577AF">
      <w:pPr>
        <w:spacing w:line="360" w:lineRule="auto"/>
        <w:jc w:val="both"/>
        <w:rPr>
          <w:rFonts w:ascii="Arial" w:hAnsi="Arial"/>
          <w:noProof w:val="0"/>
          <w:rtl/>
        </w:rPr>
      </w:pPr>
    </w:p>
    <w:p w:rsidR="00F577AF" w:rsidRPr="003B78ED" w:rsidRDefault="00F577AF">
      <w:pPr>
        <w:spacing w:line="360" w:lineRule="auto"/>
        <w:jc w:val="both"/>
        <w:rPr>
          <w:rFonts w:ascii="Arial" w:hAnsi="Arial"/>
          <w:b/>
          <w:bCs/>
          <w:noProof w:val="0"/>
          <w:rtl/>
        </w:rPr>
      </w:pPr>
      <w:r w:rsidRPr="003B78ED">
        <w:rPr>
          <w:rFonts w:ascii="Arial" w:hAnsi="Arial" w:hint="cs"/>
          <w:b/>
          <w:bCs/>
          <w:noProof w:val="0"/>
          <w:rtl/>
        </w:rPr>
        <w:t>הוחלט כאמור בפסק דינו של השופט נפתלי שילה.</w:t>
      </w:r>
    </w:p>
    <w:p w:rsidR="00F577AF" w:rsidRDefault="00F577AF">
      <w:pPr>
        <w:spacing w:line="360" w:lineRule="auto"/>
        <w:jc w:val="both"/>
        <w:rPr>
          <w:rFonts w:ascii="Arial" w:hAnsi="Arial"/>
          <w:noProof w:val="0"/>
          <w:rtl/>
        </w:rPr>
      </w:pPr>
      <w:r w:rsidRPr="003B78ED">
        <w:rPr>
          <w:rFonts w:ascii="Arial" w:hAnsi="Arial" w:hint="cs"/>
          <w:b/>
          <w:bCs/>
          <w:noProof w:val="0"/>
          <w:rtl/>
        </w:rPr>
        <w:t>פסק הדין מותר לפרסום בכפוף להשמטת פרטים מזהים.</w:t>
      </w:r>
      <w:r>
        <w:rPr>
          <w:rFonts w:ascii="Arial" w:hAnsi="Arial" w:hint="cs"/>
          <w:noProof w:val="0"/>
          <w:rtl/>
        </w:rPr>
        <w:t xml:space="preserve"> </w:t>
      </w:r>
    </w:p>
    <w:p w:rsidR="00F577AF" w:rsidRDefault="00F577AF">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ז'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08 דצמבר 2024</w:t>
          </w:r>
        </w:sdtContent>
      </w:sdt>
      <w:r w:rsidR="00005C8B">
        <w:rPr>
          <w:rFonts w:ascii="Arial" w:hAnsi="Arial"/>
          <w:noProof w:val="0"/>
          <w:rtl/>
        </w:rPr>
        <w:t>, בהעדר הצדדים.</w:t>
      </w:r>
    </w:p>
    <w:p w:rsidR="00C43648" w:rsidRDefault="00384D09"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F577AF" w:rsidRPr="001B00AE" w:rsidRDefault="00F577AF"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F577AF" w:rsidRPr="00861D25" w:rsidTr="000661B2">
        <w:trPr>
          <w:trHeight w:val="1400"/>
        </w:trPr>
        <w:tc>
          <w:tcPr>
            <w:tcW w:w="2988" w:type="dxa"/>
            <w:tcBorders>
              <w:top w:val="nil"/>
              <w:left w:val="nil"/>
              <w:bottom w:val="single" w:sz="4" w:space="0" w:color="auto"/>
              <w:right w:val="nil"/>
            </w:tcBorders>
            <w:vAlign w:val="center"/>
          </w:tcPr>
          <w:p w:rsidR="00F577AF" w:rsidRPr="00861D25" w:rsidRDefault="00F577AF" w:rsidP="00861D25">
            <w:pPr>
              <w:jc w:val="center"/>
              <w:rPr>
                <w:rFonts w:ascii="Courier New" w:hAnsi="Courier New"/>
                <w:b/>
                <w:bCs/>
                <w:lang w:eastAsia="he-IL"/>
              </w:rPr>
            </w:pPr>
            <w:r>
              <w:drawing>
                <wp:inline distT="0" distB="0" distL="0" distR="0" wp14:anchorId="660D302A" wp14:editId="75E32B07">
                  <wp:extent cx="676275" cy="457200"/>
                  <wp:effectExtent l="0" t="0" r="9525" b="0"/>
                  <wp:docPr id="4" name="תמונה 4"/>
                  <wp:cNvGraphicFramePr/>
                  <a:graphic xmlns:a="http://schemas.openxmlformats.org/drawingml/2006/main">
                    <a:graphicData uri="http://schemas.openxmlformats.org/drawingml/2006/picture">
                      <pic:pic xmlns:pic="http://schemas.openxmlformats.org/drawingml/2006/picture">
                        <pic:nvPicPr>
                          <pic:cNvPr id="4" name="תמונה 4"/>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457200"/>
                          </a:xfrm>
                          <a:prstGeom prst="rect">
                            <a:avLst/>
                          </a:prstGeom>
                          <a:noFill/>
                          <a:ln>
                            <a:noFill/>
                          </a:ln>
                        </pic:spPr>
                      </pic:pic>
                    </a:graphicData>
                  </a:graphic>
                </wp:inline>
              </w:drawing>
            </w:r>
          </w:p>
        </w:tc>
        <w:tc>
          <w:tcPr>
            <w:tcW w:w="238" w:type="dxa"/>
            <w:vAlign w:val="center"/>
          </w:tcPr>
          <w:p w:rsidR="00F577AF" w:rsidRPr="00861D25" w:rsidRDefault="00F577AF"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F577AF" w:rsidRPr="00861D25" w:rsidRDefault="00F577AF" w:rsidP="00861D25">
            <w:pPr>
              <w:jc w:val="center"/>
              <w:rPr>
                <w:rFonts w:ascii="Courier New" w:hAnsi="Courier New"/>
                <w:b/>
                <w:bCs/>
                <w:sz w:val="20"/>
                <w:szCs w:val="20"/>
                <w:rtl/>
                <w:lang w:eastAsia="he-IL"/>
              </w:rPr>
            </w:pPr>
            <w:r>
              <w:drawing>
                <wp:inline distT="0" distB="0" distL="0" distR="0" wp14:anchorId="05E1CA39" wp14:editId="4217AA60">
                  <wp:extent cx="1044575" cy="485775"/>
                  <wp:effectExtent l="0" t="0" r="3175" b="9525"/>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4575" cy="485775"/>
                          </a:xfrm>
                          <a:prstGeom prst="rect">
                            <a:avLst/>
                          </a:prstGeom>
                          <a:noFill/>
                          <a:ln>
                            <a:noFill/>
                          </a:ln>
                        </pic:spPr>
                      </pic:pic>
                    </a:graphicData>
                  </a:graphic>
                </wp:inline>
              </w:drawing>
            </w:r>
          </w:p>
          <w:p w:rsidR="00F577AF" w:rsidRPr="00861D25" w:rsidRDefault="00F577AF" w:rsidP="00861D25">
            <w:pPr>
              <w:jc w:val="center"/>
              <w:rPr>
                <w:rFonts w:ascii="Courier New" w:hAnsi="Courier New"/>
                <w:b/>
                <w:bCs/>
                <w:sz w:val="20"/>
                <w:szCs w:val="20"/>
                <w:lang w:eastAsia="he-IL"/>
              </w:rPr>
            </w:pPr>
          </w:p>
        </w:tc>
        <w:tc>
          <w:tcPr>
            <w:tcW w:w="303" w:type="dxa"/>
            <w:vAlign w:val="center"/>
          </w:tcPr>
          <w:p w:rsidR="00F577AF" w:rsidRPr="00861D25" w:rsidRDefault="00F577AF"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F577AF" w:rsidRPr="00861D25" w:rsidRDefault="00F577AF"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371CA9E1" wp14:editId="61ADF0BB">
                  <wp:extent cx="1238250" cy="428625"/>
                  <wp:effectExtent l="0" t="0" r="0" b="9525"/>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238250" cy="428625"/>
                          </a:xfrm>
                          <a:prstGeom prst="rect">
                            <a:avLst/>
                          </a:prstGeom>
                        </pic:spPr>
                      </pic:pic>
                    </a:graphicData>
                  </a:graphic>
                </wp:inline>
              </w:drawing>
            </w:r>
          </w:p>
        </w:tc>
      </w:tr>
      <w:tr w:rsidR="00F577AF" w:rsidRPr="00861D25" w:rsidTr="000661B2">
        <w:trPr>
          <w:trHeight w:val="580"/>
        </w:trPr>
        <w:tc>
          <w:tcPr>
            <w:tcW w:w="2988" w:type="dxa"/>
            <w:tcBorders>
              <w:top w:val="single" w:sz="4" w:space="0" w:color="auto"/>
              <w:left w:val="nil"/>
              <w:bottom w:val="nil"/>
              <w:right w:val="nil"/>
            </w:tcBorders>
            <w:vAlign w:val="center"/>
          </w:tcPr>
          <w:p w:rsidR="00F577AF" w:rsidRPr="00861D25" w:rsidRDefault="00F577AF" w:rsidP="00861D25">
            <w:pPr>
              <w:jc w:val="center"/>
              <w:rPr>
                <w:rFonts w:ascii="Courier New" w:hAnsi="Courier New"/>
                <w:b/>
                <w:bCs/>
                <w:rtl/>
                <w:lang w:eastAsia="he-IL"/>
              </w:rPr>
            </w:pPr>
            <w:r>
              <w:rPr>
                <w:rFonts w:ascii="Courier New" w:hAnsi="Courier New" w:hint="cs"/>
                <w:b/>
                <w:bCs/>
                <w:rtl/>
                <w:lang w:eastAsia="he-IL"/>
              </w:rPr>
              <w:t>שאול שוחט</w:t>
            </w:r>
            <w:r>
              <w:rPr>
                <w:rFonts w:ascii="Courier New" w:hAnsi="Courier New"/>
                <w:b/>
                <w:bCs/>
                <w:rtl/>
                <w:lang w:eastAsia="he-IL"/>
              </w:rPr>
              <w:t>, שופט</w:t>
            </w:r>
            <w:r>
              <w:rPr>
                <w:rFonts w:ascii="Courier New" w:hAnsi="Courier New" w:hint="cs"/>
                <w:b/>
                <w:bCs/>
                <w:rtl/>
                <w:lang w:eastAsia="he-IL"/>
              </w:rPr>
              <w:t>, סגן הנשיא</w:t>
            </w:r>
          </w:p>
          <w:p w:rsidR="00F577AF" w:rsidRPr="00861D25" w:rsidRDefault="00F577AF"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F577AF" w:rsidRPr="00861D25" w:rsidRDefault="00F577AF"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F577AF" w:rsidRPr="00861D25" w:rsidRDefault="00F577AF" w:rsidP="00861D25">
            <w:pPr>
              <w:jc w:val="center"/>
              <w:rPr>
                <w:rFonts w:ascii="Courier New" w:hAnsi="Courier New"/>
                <w:b/>
                <w:bCs/>
                <w:rtl/>
                <w:lang w:eastAsia="he-IL"/>
              </w:rPr>
            </w:pPr>
            <w:r>
              <w:rPr>
                <w:rFonts w:ascii="Courier New" w:hAnsi="Courier New" w:hint="cs"/>
                <w:b/>
                <w:bCs/>
                <w:rtl/>
                <w:lang w:eastAsia="he-IL"/>
              </w:rPr>
              <w:t>עינת רביד</w:t>
            </w:r>
            <w:r w:rsidRPr="00861D25">
              <w:rPr>
                <w:rFonts w:ascii="Courier New" w:hAnsi="Courier New"/>
                <w:b/>
                <w:bCs/>
                <w:rtl/>
                <w:lang w:eastAsia="he-IL"/>
              </w:rPr>
              <w:t>, שופט</w:t>
            </w:r>
            <w:r>
              <w:rPr>
                <w:rFonts w:ascii="Courier New" w:hAnsi="Courier New" w:hint="cs"/>
                <w:b/>
                <w:bCs/>
                <w:rtl/>
                <w:lang w:eastAsia="he-IL"/>
              </w:rPr>
              <w:t>ת</w:t>
            </w:r>
          </w:p>
          <w:p w:rsidR="00F577AF" w:rsidRPr="00861D25" w:rsidRDefault="00F577AF" w:rsidP="00861D25">
            <w:pPr>
              <w:jc w:val="center"/>
              <w:rPr>
                <w:rFonts w:ascii="Courier New" w:hAnsi="Courier New"/>
                <w:b/>
                <w:bCs/>
                <w:lang w:eastAsia="he-IL"/>
              </w:rPr>
            </w:pPr>
          </w:p>
        </w:tc>
        <w:tc>
          <w:tcPr>
            <w:tcW w:w="303" w:type="dxa"/>
            <w:vAlign w:val="center"/>
          </w:tcPr>
          <w:p w:rsidR="00F577AF" w:rsidRPr="00861D25" w:rsidRDefault="00F577AF"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F577AF" w:rsidRPr="00861D25" w:rsidRDefault="00F577AF" w:rsidP="00861D25">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F577AF" w:rsidRPr="00861D25" w:rsidRDefault="00F577AF" w:rsidP="00861D25">
            <w:pPr>
              <w:jc w:val="center"/>
              <w:rPr>
                <w:rFonts w:ascii="Courier New" w:hAnsi="Courier New"/>
                <w:b/>
                <w:bCs/>
                <w:lang w:eastAsia="he-IL"/>
              </w:rPr>
            </w:pPr>
          </w:p>
        </w:tc>
      </w:tr>
    </w:tbl>
    <w:p w:rsidR="00F577AF" w:rsidRPr="001B00AE" w:rsidRDefault="00F577AF" w:rsidP="001B00AE">
      <w:pPr>
        <w:rPr>
          <w:rtl/>
          <w:lang w:eastAsia="he-IL"/>
        </w:rPr>
      </w:pPr>
    </w:p>
    <w:p w:rsidR="00694556" w:rsidRDefault="00BD6531" w:rsidP="00F577AF">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1"/>
      <w:headerReference w:type="default" r:id="rId12"/>
      <w:footerReference w:type="even" r:id="rId13"/>
      <w:footerReference w:type="default" r:id="rId14"/>
      <w:headerReference w:type="first" r:id="rId15"/>
      <w:footerReference w:type="first" r:id="rId16"/>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4D09" w:rsidRDefault="00384D09">
      <w:r>
        <w:separator/>
      </w:r>
    </w:p>
  </w:endnote>
  <w:endnote w:type="continuationSeparator" w:id="0">
    <w:p w:rsidR="00384D09" w:rsidRDefault="00384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9B2" w:rsidRDefault="002069B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311B79">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311B79">
      <w:rPr>
        <w:rStyle w:val="ab"/>
        <w:rtl/>
      </w:rPr>
      <w:t>11</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9B2" w:rsidRDefault="002069B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4D09" w:rsidRDefault="00384D09">
      <w:r>
        <w:separator/>
      </w:r>
    </w:p>
  </w:footnote>
  <w:footnote w:type="continuationSeparator" w:id="0">
    <w:p w:rsidR="00384D09" w:rsidRDefault="00384D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9B2" w:rsidRDefault="002069B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384D09" w:rsidP="007F1A24">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66346-12-23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7F1A24">
                <w:rPr>
                  <w:rFonts w:hint="cs"/>
                  <w:b/>
                  <w:bCs/>
                  <w:noProof w:val="0"/>
                  <w:sz w:val="26"/>
                  <w:szCs w:val="26"/>
                  <w:rtl/>
                </w:rPr>
                <w:t>ו'</w:t>
              </w:r>
              <w:r w:rsidR="008D3BCC">
                <w:rPr>
                  <w:b/>
                  <w:bCs/>
                  <w:noProof w:val="0"/>
                  <w:sz w:val="26"/>
                  <w:szCs w:val="26"/>
                  <w:rtl/>
                </w:rPr>
                <w:t xml:space="preserve"> נ' כ</w:t>
              </w:r>
              <w:r w:rsidR="007F1A24">
                <w:rPr>
                  <w:rFonts w:hint="cs"/>
                  <w:b/>
                  <w:bCs/>
                  <w:noProof w:val="0"/>
                  <w:sz w:val="26"/>
                  <w:szCs w:val="26"/>
                  <w:rtl/>
                </w:rPr>
                <w:t>'</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9B2" w:rsidRDefault="002069B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0464B0"/>
    <w:multiLevelType w:val="hybridMultilevel"/>
    <w:tmpl w:val="26D4D93E"/>
    <w:lvl w:ilvl="0" w:tplc="0409000F">
      <w:start w:val="1"/>
      <w:numFmt w:val="decimal"/>
      <w:lvlText w:val="%1."/>
      <w:lvlJc w:val="left"/>
      <w:pPr>
        <w:ind w:left="974" w:hanging="360"/>
      </w:pPr>
      <w:rPr>
        <w:rFonts w:hint="default"/>
      </w:rPr>
    </w:lvl>
    <w:lvl w:ilvl="1" w:tplc="04090019" w:tentative="1">
      <w:start w:val="1"/>
      <w:numFmt w:val="lowerLetter"/>
      <w:lvlText w:val="%2."/>
      <w:lvlJc w:val="left"/>
      <w:pPr>
        <w:ind w:left="1694" w:hanging="360"/>
      </w:pPr>
    </w:lvl>
    <w:lvl w:ilvl="2" w:tplc="0409001B" w:tentative="1">
      <w:start w:val="1"/>
      <w:numFmt w:val="lowerRoman"/>
      <w:lvlText w:val="%3."/>
      <w:lvlJc w:val="right"/>
      <w:pPr>
        <w:ind w:left="2414" w:hanging="180"/>
      </w:pPr>
    </w:lvl>
    <w:lvl w:ilvl="3" w:tplc="0409000F" w:tentative="1">
      <w:start w:val="1"/>
      <w:numFmt w:val="decimal"/>
      <w:lvlText w:val="%4."/>
      <w:lvlJc w:val="left"/>
      <w:pPr>
        <w:ind w:left="3134" w:hanging="360"/>
      </w:pPr>
    </w:lvl>
    <w:lvl w:ilvl="4" w:tplc="04090019" w:tentative="1">
      <w:start w:val="1"/>
      <w:numFmt w:val="lowerLetter"/>
      <w:lvlText w:val="%5."/>
      <w:lvlJc w:val="left"/>
      <w:pPr>
        <w:ind w:left="3854" w:hanging="360"/>
      </w:pPr>
    </w:lvl>
    <w:lvl w:ilvl="5" w:tplc="0409001B" w:tentative="1">
      <w:start w:val="1"/>
      <w:numFmt w:val="lowerRoman"/>
      <w:lvlText w:val="%6."/>
      <w:lvlJc w:val="right"/>
      <w:pPr>
        <w:ind w:left="4574" w:hanging="180"/>
      </w:pPr>
    </w:lvl>
    <w:lvl w:ilvl="6" w:tplc="0409000F" w:tentative="1">
      <w:start w:val="1"/>
      <w:numFmt w:val="decimal"/>
      <w:lvlText w:val="%7."/>
      <w:lvlJc w:val="left"/>
      <w:pPr>
        <w:ind w:left="5294" w:hanging="360"/>
      </w:pPr>
    </w:lvl>
    <w:lvl w:ilvl="7" w:tplc="04090019" w:tentative="1">
      <w:start w:val="1"/>
      <w:numFmt w:val="lowerLetter"/>
      <w:lvlText w:val="%8."/>
      <w:lvlJc w:val="left"/>
      <w:pPr>
        <w:ind w:left="6014" w:hanging="360"/>
      </w:pPr>
    </w:lvl>
    <w:lvl w:ilvl="8" w:tplc="0409001B" w:tentative="1">
      <w:start w:val="1"/>
      <w:numFmt w:val="lowerRoman"/>
      <w:lvlText w:val="%9."/>
      <w:lvlJc w:val="right"/>
      <w:pPr>
        <w:ind w:left="6734" w:hanging="180"/>
      </w:pPr>
    </w:lvl>
  </w:abstractNum>
  <w:abstractNum w:abstractNumId="1" w15:restartNumberingAfterBreak="0">
    <w:nsid w:val="0E660AA6"/>
    <w:multiLevelType w:val="hybridMultilevel"/>
    <w:tmpl w:val="63D4299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78746C5"/>
    <w:multiLevelType w:val="hybridMultilevel"/>
    <w:tmpl w:val="6E1E0E4A"/>
    <w:lvl w:ilvl="0" w:tplc="E996DF34">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3830340"/>
    <w:multiLevelType w:val="hybridMultilevel"/>
    <w:tmpl w:val="D63C4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143582C"/>
    <w:multiLevelType w:val="hybridMultilevel"/>
    <w:tmpl w:val="F8543A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FE1D89"/>
    <w:multiLevelType w:val="hybridMultilevel"/>
    <w:tmpl w:val="F0DE3A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C33D5"/>
    <w:multiLevelType w:val="hybridMultilevel"/>
    <w:tmpl w:val="D2E89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8F95484"/>
    <w:multiLevelType w:val="hybridMultilevel"/>
    <w:tmpl w:val="2F1479C0"/>
    <w:lvl w:ilvl="0" w:tplc="0409000F">
      <w:start w:val="1"/>
      <w:numFmt w:val="decimal"/>
      <w:lvlText w:val="%1."/>
      <w:lvlJc w:val="left"/>
      <w:pPr>
        <w:ind w:left="1830" w:hanging="360"/>
      </w:pPr>
    </w:lvl>
    <w:lvl w:ilvl="1" w:tplc="04090019" w:tentative="1">
      <w:start w:val="1"/>
      <w:numFmt w:val="lowerLetter"/>
      <w:lvlText w:val="%2."/>
      <w:lvlJc w:val="left"/>
      <w:pPr>
        <w:ind w:left="2550" w:hanging="360"/>
      </w:pPr>
    </w:lvl>
    <w:lvl w:ilvl="2" w:tplc="0409001B" w:tentative="1">
      <w:start w:val="1"/>
      <w:numFmt w:val="lowerRoman"/>
      <w:lvlText w:val="%3."/>
      <w:lvlJc w:val="right"/>
      <w:pPr>
        <w:ind w:left="3270" w:hanging="180"/>
      </w:pPr>
    </w:lvl>
    <w:lvl w:ilvl="3" w:tplc="0409000F" w:tentative="1">
      <w:start w:val="1"/>
      <w:numFmt w:val="decimal"/>
      <w:lvlText w:val="%4."/>
      <w:lvlJc w:val="left"/>
      <w:pPr>
        <w:ind w:left="3990" w:hanging="360"/>
      </w:pPr>
    </w:lvl>
    <w:lvl w:ilvl="4" w:tplc="04090019" w:tentative="1">
      <w:start w:val="1"/>
      <w:numFmt w:val="lowerLetter"/>
      <w:lvlText w:val="%5."/>
      <w:lvlJc w:val="left"/>
      <w:pPr>
        <w:ind w:left="4710" w:hanging="360"/>
      </w:pPr>
    </w:lvl>
    <w:lvl w:ilvl="5" w:tplc="0409001B" w:tentative="1">
      <w:start w:val="1"/>
      <w:numFmt w:val="lowerRoman"/>
      <w:lvlText w:val="%6."/>
      <w:lvlJc w:val="right"/>
      <w:pPr>
        <w:ind w:left="5430" w:hanging="180"/>
      </w:pPr>
    </w:lvl>
    <w:lvl w:ilvl="6" w:tplc="0409000F" w:tentative="1">
      <w:start w:val="1"/>
      <w:numFmt w:val="decimal"/>
      <w:lvlText w:val="%7."/>
      <w:lvlJc w:val="left"/>
      <w:pPr>
        <w:ind w:left="6150" w:hanging="360"/>
      </w:pPr>
    </w:lvl>
    <w:lvl w:ilvl="7" w:tplc="04090019" w:tentative="1">
      <w:start w:val="1"/>
      <w:numFmt w:val="lowerLetter"/>
      <w:lvlText w:val="%8."/>
      <w:lvlJc w:val="left"/>
      <w:pPr>
        <w:ind w:left="6870" w:hanging="360"/>
      </w:pPr>
    </w:lvl>
    <w:lvl w:ilvl="8" w:tplc="0409001B" w:tentative="1">
      <w:start w:val="1"/>
      <w:numFmt w:val="lowerRoman"/>
      <w:lvlText w:val="%9."/>
      <w:lvlJc w:val="right"/>
      <w:pPr>
        <w:ind w:left="7590" w:hanging="180"/>
      </w:pPr>
    </w:lvl>
  </w:abstractNum>
  <w:abstractNum w:abstractNumId="8" w15:restartNumberingAfterBreak="0">
    <w:nsid w:val="7BAB3364"/>
    <w:multiLevelType w:val="hybridMultilevel"/>
    <w:tmpl w:val="74C65FE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7D446C49"/>
    <w:multiLevelType w:val="hybridMultilevel"/>
    <w:tmpl w:val="ACEC8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3"/>
  </w:num>
  <w:num w:numId="4">
    <w:abstractNumId w:val="9"/>
  </w:num>
  <w:num w:numId="5">
    <w:abstractNumId w:val="6"/>
  </w:num>
  <w:num w:numId="6">
    <w:abstractNumId w:val="7"/>
  </w:num>
  <w:num w:numId="7">
    <w:abstractNumId w:val="8"/>
  </w:num>
  <w:num w:numId="8">
    <w:abstractNumId w:val="1"/>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08EE"/>
    <w:rsid w:val="0000226B"/>
    <w:rsid w:val="00005C8B"/>
    <w:rsid w:val="000259C7"/>
    <w:rsid w:val="00030816"/>
    <w:rsid w:val="00036352"/>
    <w:rsid w:val="00040745"/>
    <w:rsid w:val="000529D2"/>
    <w:rsid w:val="000564AB"/>
    <w:rsid w:val="00062A75"/>
    <w:rsid w:val="00064FBD"/>
    <w:rsid w:val="00073FD8"/>
    <w:rsid w:val="00082AB2"/>
    <w:rsid w:val="000906FE"/>
    <w:rsid w:val="00096AF7"/>
    <w:rsid w:val="000B344B"/>
    <w:rsid w:val="000C3B0F"/>
    <w:rsid w:val="000C3B60"/>
    <w:rsid w:val="000E0CB7"/>
    <w:rsid w:val="000E0DD2"/>
    <w:rsid w:val="000E3AF1"/>
    <w:rsid w:val="000F0BC8"/>
    <w:rsid w:val="000F0DD6"/>
    <w:rsid w:val="00107E6D"/>
    <w:rsid w:val="00110402"/>
    <w:rsid w:val="0011194C"/>
    <w:rsid w:val="0011424C"/>
    <w:rsid w:val="001173C6"/>
    <w:rsid w:val="00131E7A"/>
    <w:rsid w:val="001367BC"/>
    <w:rsid w:val="00144D2A"/>
    <w:rsid w:val="0014653E"/>
    <w:rsid w:val="00167100"/>
    <w:rsid w:val="0017678F"/>
    <w:rsid w:val="001767DB"/>
    <w:rsid w:val="00180519"/>
    <w:rsid w:val="00191C82"/>
    <w:rsid w:val="001B48A4"/>
    <w:rsid w:val="001B6ABC"/>
    <w:rsid w:val="001C3FD7"/>
    <w:rsid w:val="001C4003"/>
    <w:rsid w:val="001C5B01"/>
    <w:rsid w:val="001C6644"/>
    <w:rsid w:val="001D2ACE"/>
    <w:rsid w:val="001D3441"/>
    <w:rsid w:val="001D4DBF"/>
    <w:rsid w:val="001E75CA"/>
    <w:rsid w:val="001F5DB6"/>
    <w:rsid w:val="002069B2"/>
    <w:rsid w:val="0021391D"/>
    <w:rsid w:val="002265FF"/>
    <w:rsid w:val="00245CC9"/>
    <w:rsid w:val="002637B2"/>
    <w:rsid w:val="00271B56"/>
    <w:rsid w:val="002867D5"/>
    <w:rsid w:val="00291593"/>
    <w:rsid w:val="002C344E"/>
    <w:rsid w:val="002E45E0"/>
    <w:rsid w:val="002E75E9"/>
    <w:rsid w:val="00303FE2"/>
    <w:rsid w:val="00307A6A"/>
    <w:rsid w:val="00307C40"/>
    <w:rsid w:val="00311B79"/>
    <w:rsid w:val="00313CF6"/>
    <w:rsid w:val="00320433"/>
    <w:rsid w:val="003230C7"/>
    <w:rsid w:val="00327E50"/>
    <w:rsid w:val="0033597A"/>
    <w:rsid w:val="00343D89"/>
    <w:rsid w:val="00350A4E"/>
    <w:rsid w:val="003623AF"/>
    <w:rsid w:val="00362612"/>
    <w:rsid w:val="0036743F"/>
    <w:rsid w:val="003715DD"/>
    <w:rsid w:val="003763AB"/>
    <w:rsid w:val="003823E0"/>
    <w:rsid w:val="00384D09"/>
    <w:rsid w:val="00387F15"/>
    <w:rsid w:val="003A4521"/>
    <w:rsid w:val="003B78ED"/>
    <w:rsid w:val="003D10F7"/>
    <w:rsid w:val="003D1C8C"/>
    <w:rsid w:val="003F7B5E"/>
    <w:rsid w:val="0040096C"/>
    <w:rsid w:val="00414F1F"/>
    <w:rsid w:val="0043125D"/>
    <w:rsid w:val="0043502B"/>
    <w:rsid w:val="00436362"/>
    <w:rsid w:val="004443AC"/>
    <w:rsid w:val="00446FEF"/>
    <w:rsid w:val="00450361"/>
    <w:rsid w:val="00451E28"/>
    <w:rsid w:val="00456F76"/>
    <w:rsid w:val="00460B70"/>
    <w:rsid w:val="00462C62"/>
    <w:rsid w:val="00465D36"/>
    <w:rsid w:val="0047205C"/>
    <w:rsid w:val="004B5B22"/>
    <w:rsid w:val="004C17EE"/>
    <w:rsid w:val="004C4BDF"/>
    <w:rsid w:val="004D1187"/>
    <w:rsid w:val="004D3AA0"/>
    <w:rsid w:val="004E1987"/>
    <w:rsid w:val="004E2E15"/>
    <w:rsid w:val="004E6E3C"/>
    <w:rsid w:val="004F7AE1"/>
    <w:rsid w:val="00513175"/>
    <w:rsid w:val="00520898"/>
    <w:rsid w:val="00523621"/>
    <w:rsid w:val="0052462E"/>
    <w:rsid w:val="00524986"/>
    <w:rsid w:val="005268F6"/>
    <w:rsid w:val="00534284"/>
    <w:rsid w:val="00544085"/>
    <w:rsid w:val="0054494A"/>
    <w:rsid w:val="00547DB7"/>
    <w:rsid w:val="00555E2B"/>
    <w:rsid w:val="005A4DF2"/>
    <w:rsid w:val="005B5543"/>
    <w:rsid w:val="005D35F9"/>
    <w:rsid w:val="005F4F09"/>
    <w:rsid w:val="006138A6"/>
    <w:rsid w:val="0061431B"/>
    <w:rsid w:val="00617CEE"/>
    <w:rsid w:val="00622BAA"/>
    <w:rsid w:val="006306CF"/>
    <w:rsid w:val="00644E9A"/>
    <w:rsid w:val="00663B39"/>
    <w:rsid w:val="00671BD5"/>
    <w:rsid w:val="006805C1"/>
    <w:rsid w:val="00686C21"/>
    <w:rsid w:val="006931C1"/>
    <w:rsid w:val="00694556"/>
    <w:rsid w:val="006A59E5"/>
    <w:rsid w:val="006A74FD"/>
    <w:rsid w:val="006C30C5"/>
    <w:rsid w:val="006D3B31"/>
    <w:rsid w:val="006D3FDF"/>
    <w:rsid w:val="006E0D96"/>
    <w:rsid w:val="006E1A53"/>
    <w:rsid w:val="006E4371"/>
    <w:rsid w:val="006F00EF"/>
    <w:rsid w:val="006F56E6"/>
    <w:rsid w:val="00704EDA"/>
    <w:rsid w:val="00717A0B"/>
    <w:rsid w:val="00721122"/>
    <w:rsid w:val="00744B1C"/>
    <w:rsid w:val="00752EB7"/>
    <w:rsid w:val="00753019"/>
    <w:rsid w:val="00754801"/>
    <w:rsid w:val="00792B60"/>
    <w:rsid w:val="00795365"/>
    <w:rsid w:val="0079653D"/>
    <w:rsid w:val="007A351D"/>
    <w:rsid w:val="007B7765"/>
    <w:rsid w:val="007C5BDD"/>
    <w:rsid w:val="007D45E3"/>
    <w:rsid w:val="007E6115"/>
    <w:rsid w:val="007F1A24"/>
    <w:rsid w:val="007F1D14"/>
    <w:rsid w:val="007F4609"/>
    <w:rsid w:val="008176A1"/>
    <w:rsid w:val="00820005"/>
    <w:rsid w:val="00844318"/>
    <w:rsid w:val="00863F5D"/>
    <w:rsid w:val="00870890"/>
    <w:rsid w:val="00873602"/>
    <w:rsid w:val="00875D12"/>
    <w:rsid w:val="008800CD"/>
    <w:rsid w:val="0088479D"/>
    <w:rsid w:val="00896889"/>
    <w:rsid w:val="008C5714"/>
    <w:rsid w:val="008D10B2"/>
    <w:rsid w:val="008D3BCC"/>
    <w:rsid w:val="008F07E4"/>
    <w:rsid w:val="00903896"/>
    <w:rsid w:val="00906F3D"/>
    <w:rsid w:val="0094424E"/>
    <w:rsid w:val="00955642"/>
    <w:rsid w:val="009622DF"/>
    <w:rsid w:val="00962604"/>
    <w:rsid w:val="00966926"/>
    <w:rsid w:val="00967DFF"/>
    <w:rsid w:val="00994341"/>
    <w:rsid w:val="009B0D09"/>
    <w:rsid w:val="009B4939"/>
    <w:rsid w:val="009D1A48"/>
    <w:rsid w:val="009E1CE7"/>
    <w:rsid w:val="009E4EA5"/>
    <w:rsid w:val="009F0106"/>
    <w:rsid w:val="009F164B"/>
    <w:rsid w:val="009F323C"/>
    <w:rsid w:val="00A3392B"/>
    <w:rsid w:val="00A433A8"/>
    <w:rsid w:val="00A7404B"/>
    <w:rsid w:val="00A9269D"/>
    <w:rsid w:val="00A94B64"/>
    <w:rsid w:val="00AA3229"/>
    <w:rsid w:val="00AA7596"/>
    <w:rsid w:val="00AB5E52"/>
    <w:rsid w:val="00AC3B02"/>
    <w:rsid w:val="00AC3B7B"/>
    <w:rsid w:val="00AC5209"/>
    <w:rsid w:val="00AD00A6"/>
    <w:rsid w:val="00AE729E"/>
    <w:rsid w:val="00AE7752"/>
    <w:rsid w:val="00AF42E6"/>
    <w:rsid w:val="00AF7FDA"/>
    <w:rsid w:val="00B0249D"/>
    <w:rsid w:val="00B174D0"/>
    <w:rsid w:val="00B5356E"/>
    <w:rsid w:val="00B809AD"/>
    <w:rsid w:val="00B80CBD"/>
    <w:rsid w:val="00B86096"/>
    <w:rsid w:val="00B95A71"/>
    <w:rsid w:val="00B964D9"/>
    <w:rsid w:val="00BA0A7C"/>
    <w:rsid w:val="00BA517C"/>
    <w:rsid w:val="00BB3D05"/>
    <w:rsid w:val="00BB470B"/>
    <w:rsid w:val="00BB73BE"/>
    <w:rsid w:val="00BC2D89"/>
    <w:rsid w:val="00BD6531"/>
    <w:rsid w:val="00BE05B2"/>
    <w:rsid w:val="00BE108D"/>
    <w:rsid w:val="00BF1908"/>
    <w:rsid w:val="00BF7F3B"/>
    <w:rsid w:val="00C1084C"/>
    <w:rsid w:val="00C22D93"/>
    <w:rsid w:val="00C31120"/>
    <w:rsid w:val="00C34482"/>
    <w:rsid w:val="00C40B92"/>
    <w:rsid w:val="00C43648"/>
    <w:rsid w:val="00C46741"/>
    <w:rsid w:val="00C50A9F"/>
    <w:rsid w:val="00C53EB8"/>
    <w:rsid w:val="00C642FA"/>
    <w:rsid w:val="00C65565"/>
    <w:rsid w:val="00C679AF"/>
    <w:rsid w:val="00C7028E"/>
    <w:rsid w:val="00CA0707"/>
    <w:rsid w:val="00CB0591"/>
    <w:rsid w:val="00CC2F15"/>
    <w:rsid w:val="00CC35FD"/>
    <w:rsid w:val="00CC7622"/>
    <w:rsid w:val="00CD608F"/>
    <w:rsid w:val="00D27982"/>
    <w:rsid w:val="00D33B86"/>
    <w:rsid w:val="00D53924"/>
    <w:rsid w:val="00D55D0C"/>
    <w:rsid w:val="00D627CF"/>
    <w:rsid w:val="00D71530"/>
    <w:rsid w:val="00D74378"/>
    <w:rsid w:val="00D7472A"/>
    <w:rsid w:val="00D96D8C"/>
    <w:rsid w:val="00DA6649"/>
    <w:rsid w:val="00DB1ADD"/>
    <w:rsid w:val="00DC1259"/>
    <w:rsid w:val="00DC1BD2"/>
    <w:rsid w:val="00DC2571"/>
    <w:rsid w:val="00DC487C"/>
    <w:rsid w:val="00DC7BEF"/>
    <w:rsid w:val="00DE6BF6"/>
    <w:rsid w:val="00DF3761"/>
    <w:rsid w:val="00DF3E1A"/>
    <w:rsid w:val="00E1068A"/>
    <w:rsid w:val="00E25884"/>
    <w:rsid w:val="00E25B55"/>
    <w:rsid w:val="00E31C2B"/>
    <w:rsid w:val="00E37181"/>
    <w:rsid w:val="00E53EA7"/>
    <w:rsid w:val="00E5426A"/>
    <w:rsid w:val="00E54642"/>
    <w:rsid w:val="00E74D9C"/>
    <w:rsid w:val="00E80CBE"/>
    <w:rsid w:val="00E962E3"/>
    <w:rsid w:val="00EB6C79"/>
    <w:rsid w:val="00EC330E"/>
    <w:rsid w:val="00EC37E9"/>
    <w:rsid w:val="00ED6737"/>
    <w:rsid w:val="00EF50DA"/>
    <w:rsid w:val="00F06995"/>
    <w:rsid w:val="00F13623"/>
    <w:rsid w:val="00F371B2"/>
    <w:rsid w:val="00F44D1D"/>
    <w:rsid w:val="00F577AF"/>
    <w:rsid w:val="00F67CE7"/>
    <w:rsid w:val="00F84B6D"/>
    <w:rsid w:val="00FA4EAF"/>
    <w:rsid w:val="00FA5FDA"/>
    <w:rsid w:val="00FB6AB3"/>
    <w:rsid w:val="00FC1614"/>
    <w:rsid w:val="00FD1419"/>
    <w:rsid w:val="00FD79E4"/>
    <w:rsid w:val="00FE2894"/>
    <w:rsid w:val="00FE6264"/>
    <w:rsid w:val="00FF553A"/>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C1084C"/>
    <w:pPr>
      <w:ind w:left="720"/>
      <w:contextualSpacing/>
    </w:pPr>
  </w:style>
  <w:style w:type="paragraph" w:customStyle="1" w:styleId="Ruller4">
    <w:name w:val="Ruller4"/>
    <w:basedOn w:val="a"/>
    <w:rsid w:val="006138A6"/>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5049632">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7052306">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2137792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CB50A2" w:rsidP="00CB50A2">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B5B59"/>
    <w:rsid w:val="002D02C4"/>
    <w:rsid w:val="002E734C"/>
    <w:rsid w:val="00334638"/>
    <w:rsid w:val="00345C9D"/>
    <w:rsid w:val="003E1A82"/>
    <w:rsid w:val="004444EC"/>
    <w:rsid w:val="0048651F"/>
    <w:rsid w:val="00556D67"/>
    <w:rsid w:val="00793995"/>
    <w:rsid w:val="007C6F98"/>
    <w:rsid w:val="007E254A"/>
    <w:rsid w:val="008B4366"/>
    <w:rsid w:val="009133C7"/>
    <w:rsid w:val="009178E4"/>
    <w:rsid w:val="00961B27"/>
    <w:rsid w:val="00A87A62"/>
    <w:rsid w:val="00AA7CE3"/>
    <w:rsid w:val="00B91FA3"/>
    <w:rsid w:val="00C96C06"/>
    <w:rsid w:val="00CB50A2"/>
    <w:rsid w:val="00E31BF6"/>
    <w:rsid w:val="00E81DB1"/>
    <w:rsid w:val="00F04DC1"/>
    <w:rsid w:val="00F44686"/>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CB50A2"/>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CB50A2"/>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3100</Words>
  <Characters>15505</Characters>
  <Application>Microsoft Office Word</Application>
  <DocSecurity>0</DocSecurity>
  <Lines>129</Lines>
  <Paragraphs>37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18568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2024-12-18T07:10:00Z</dcterms:created>
  <dcterms:modified xsi:type="dcterms:W3CDTF">2024-12-18T07:10:00Z</dcterms:modified>
</cp:coreProperties>
</file>